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2A3A" w14:textId="0003B728" w:rsidR="00B27433" w:rsidRDefault="00B27433" w:rsidP="005C6709">
      <w:pPr>
        <w:spacing w:after="1704" w:line="259" w:lineRule="auto"/>
        <w:ind w:left="0" w:firstLine="0"/>
        <w:rPr>
          <w:b/>
          <w:sz w:val="56"/>
        </w:rPr>
      </w:pPr>
    </w:p>
    <w:p w14:paraId="1DD6B143" w14:textId="2C86D823" w:rsidR="00853D27" w:rsidRDefault="00200697" w:rsidP="005C6709">
      <w:pPr>
        <w:spacing w:after="814" w:line="240" w:lineRule="auto"/>
        <w:ind w:left="0" w:right="-24" w:firstLine="0"/>
        <w:jc w:val="center"/>
      </w:pPr>
      <w:r>
        <w:rPr>
          <w:b/>
          <w:sz w:val="56"/>
        </w:rPr>
        <w:t>Expenses Policy</w:t>
      </w:r>
    </w:p>
    <w:p w14:paraId="2445430C" w14:textId="77777777" w:rsidR="000E66FE" w:rsidRDefault="000E66FE" w:rsidP="005C6709">
      <w:pPr>
        <w:spacing w:after="150" w:line="259" w:lineRule="auto"/>
        <w:ind w:left="0" w:right="-24" w:firstLine="0"/>
        <w:jc w:val="center"/>
        <w:rPr>
          <w:b/>
          <w:sz w:val="40"/>
        </w:rPr>
      </w:pPr>
      <w:r>
        <w:rPr>
          <w:b/>
          <w:sz w:val="40"/>
        </w:rPr>
        <w:t xml:space="preserve">Integrated Funding Scheme </w:t>
      </w:r>
    </w:p>
    <w:p w14:paraId="7BEC5E0C" w14:textId="5108E4B8" w:rsidR="007367A0" w:rsidRPr="00EE1C30" w:rsidRDefault="000E66FE" w:rsidP="005C6709">
      <w:pPr>
        <w:spacing w:after="150" w:line="259" w:lineRule="auto"/>
        <w:ind w:left="0" w:right="-24" w:firstLine="0"/>
        <w:jc w:val="center"/>
        <w:rPr>
          <w:color w:val="FFFFFF" w:themeColor="background1"/>
        </w:rPr>
      </w:pPr>
      <w:r>
        <w:rPr>
          <w:b/>
          <w:sz w:val="40"/>
        </w:rPr>
        <w:t>Board members</w:t>
      </w:r>
      <w:r w:rsidR="00E20277">
        <w:br w:type="page"/>
      </w:r>
    </w:p>
    <w:sdt>
      <w:sdtPr>
        <w:rPr>
          <w:rFonts w:ascii="Arial" w:eastAsia="Arial" w:hAnsi="Arial" w:cs="Arial"/>
          <w:color w:val="000000"/>
          <w:kern w:val="2"/>
          <w:sz w:val="22"/>
          <w:szCs w:val="22"/>
          <w:lang w:val="en-GB" w:eastAsia="en-GB"/>
          <w14:ligatures w14:val="standardContextual"/>
        </w:rPr>
        <w:id w:val="206682823"/>
        <w:docPartObj>
          <w:docPartGallery w:val="Table of Contents"/>
          <w:docPartUnique/>
        </w:docPartObj>
      </w:sdtPr>
      <w:sdtEndPr>
        <w:rPr>
          <w:b/>
          <w:bCs/>
          <w:noProof/>
          <w:color w:val="000000" w:themeColor="text1"/>
        </w:rPr>
      </w:sdtEndPr>
      <w:sdtContent>
        <w:p w14:paraId="35E0F02A" w14:textId="56B62AB1" w:rsidR="007367A0" w:rsidRPr="007367A0" w:rsidRDefault="007367A0" w:rsidP="007367A0">
          <w:pPr>
            <w:pStyle w:val="TOCHeading"/>
            <w:shd w:val="clear" w:color="auto" w:fill="D0131E"/>
            <w:rPr>
              <w:rFonts w:ascii="Arial" w:eastAsia="Arial" w:hAnsi="Arial" w:cs="Arial"/>
              <w:b/>
              <w:color w:val="FFFFFF" w:themeColor="background1"/>
              <w:kern w:val="2"/>
              <w:sz w:val="22"/>
              <w:szCs w:val="22"/>
              <w:lang w:val="en-GB" w:eastAsia="en-GB"/>
              <w14:ligatures w14:val="standardContextual"/>
            </w:rPr>
          </w:pPr>
          <w:r w:rsidRPr="007367A0">
            <w:rPr>
              <w:rFonts w:ascii="Arial" w:eastAsia="Arial" w:hAnsi="Arial" w:cs="Arial"/>
              <w:b/>
              <w:color w:val="FFFFFF" w:themeColor="background1"/>
              <w:kern w:val="2"/>
              <w:sz w:val="22"/>
              <w:szCs w:val="22"/>
              <w:lang w:val="en-GB" w:eastAsia="en-GB"/>
              <w14:ligatures w14:val="standardContextual"/>
            </w:rPr>
            <w:t>Contents</w:t>
          </w:r>
        </w:p>
        <w:p w14:paraId="3841F935" w14:textId="2F794F7F" w:rsidR="007F3560" w:rsidRDefault="007367A0">
          <w:pPr>
            <w:pStyle w:val="TOC1"/>
            <w:rPr>
              <w:rFonts w:asciiTheme="minorHAnsi" w:eastAsiaTheme="minorEastAsia" w:hAnsiTheme="minorHAnsi" w:cstheme="minorBidi"/>
              <w:noProof/>
              <w:color w:val="auto"/>
              <w:sz w:val="24"/>
              <w:szCs w:val="24"/>
            </w:rPr>
          </w:pPr>
          <w:r>
            <w:fldChar w:fldCharType="begin"/>
          </w:r>
          <w:r>
            <w:instrText xml:space="preserve"> TOC \o "1-3" \h \z \u </w:instrText>
          </w:r>
          <w:r>
            <w:fldChar w:fldCharType="separate"/>
          </w:r>
          <w:hyperlink w:anchor="_Toc185417112" w:history="1">
            <w:r w:rsidR="007F3560" w:rsidRPr="006851C9">
              <w:rPr>
                <w:rStyle w:val="Hyperlink"/>
                <w:noProof/>
              </w:rPr>
              <w:t>Introduction</w:t>
            </w:r>
            <w:r w:rsidR="007F3560">
              <w:rPr>
                <w:noProof/>
                <w:webHidden/>
              </w:rPr>
              <w:tab/>
            </w:r>
            <w:r w:rsidR="007F3560">
              <w:rPr>
                <w:noProof/>
                <w:webHidden/>
              </w:rPr>
              <w:fldChar w:fldCharType="begin"/>
            </w:r>
            <w:r w:rsidR="007F3560">
              <w:rPr>
                <w:noProof/>
                <w:webHidden/>
              </w:rPr>
              <w:instrText xml:space="preserve"> PAGEREF _Toc185417112 \h </w:instrText>
            </w:r>
            <w:r w:rsidR="007F3560">
              <w:rPr>
                <w:noProof/>
                <w:webHidden/>
              </w:rPr>
            </w:r>
            <w:r w:rsidR="007F3560">
              <w:rPr>
                <w:noProof/>
                <w:webHidden/>
              </w:rPr>
              <w:fldChar w:fldCharType="separate"/>
            </w:r>
            <w:r w:rsidR="007F3560">
              <w:rPr>
                <w:noProof/>
                <w:webHidden/>
              </w:rPr>
              <w:t>3</w:t>
            </w:r>
            <w:r w:rsidR="007F3560">
              <w:rPr>
                <w:noProof/>
                <w:webHidden/>
              </w:rPr>
              <w:fldChar w:fldCharType="end"/>
            </w:r>
          </w:hyperlink>
        </w:p>
        <w:p w14:paraId="56022AF6" w14:textId="4891AFAB" w:rsidR="007F3560" w:rsidRDefault="007F3560">
          <w:pPr>
            <w:pStyle w:val="TOC1"/>
            <w:rPr>
              <w:rFonts w:asciiTheme="minorHAnsi" w:eastAsiaTheme="minorEastAsia" w:hAnsiTheme="minorHAnsi" w:cstheme="minorBidi"/>
              <w:noProof/>
              <w:color w:val="auto"/>
              <w:sz w:val="24"/>
              <w:szCs w:val="24"/>
            </w:rPr>
          </w:pPr>
          <w:hyperlink w:anchor="_Toc185417113" w:history="1">
            <w:r w:rsidRPr="006851C9">
              <w:rPr>
                <w:rStyle w:val="Hyperlink"/>
                <w:noProof/>
              </w:rPr>
              <w:t>Travel</w:t>
            </w:r>
            <w:r>
              <w:rPr>
                <w:noProof/>
                <w:webHidden/>
              </w:rPr>
              <w:tab/>
            </w:r>
            <w:r>
              <w:rPr>
                <w:noProof/>
                <w:webHidden/>
              </w:rPr>
              <w:fldChar w:fldCharType="begin"/>
            </w:r>
            <w:r>
              <w:rPr>
                <w:noProof/>
                <w:webHidden/>
              </w:rPr>
              <w:instrText xml:space="preserve"> PAGEREF _Toc185417113 \h </w:instrText>
            </w:r>
            <w:r>
              <w:rPr>
                <w:noProof/>
                <w:webHidden/>
              </w:rPr>
            </w:r>
            <w:r>
              <w:rPr>
                <w:noProof/>
                <w:webHidden/>
              </w:rPr>
              <w:fldChar w:fldCharType="separate"/>
            </w:r>
            <w:r>
              <w:rPr>
                <w:noProof/>
                <w:webHidden/>
              </w:rPr>
              <w:t>3</w:t>
            </w:r>
            <w:r>
              <w:rPr>
                <w:noProof/>
                <w:webHidden/>
              </w:rPr>
              <w:fldChar w:fldCharType="end"/>
            </w:r>
          </w:hyperlink>
        </w:p>
        <w:p w14:paraId="2C370EDD" w14:textId="28E26156" w:rsidR="007F3560" w:rsidRDefault="007F3560">
          <w:pPr>
            <w:pStyle w:val="TOC1"/>
            <w:rPr>
              <w:rFonts w:asciiTheme="minorHAnsi" w:eastAsiaTheme="minorEastAsia" w:hAnsiTheme="minorHAnsi" w:cstheme="minorBidi"/>
              <w:noProof/>
              <w:color w:val="auto"/>
              <w:sz w:val="24"/>
              <w:szCs w:val="24"/>
            </w:rPr>
          </w:pPr>
          <w:hyperlink w:anchor="_Toc185417114" w:history="1">
            <w:r w:rsidRPr="006851C9">
              <w:rPr>
                <w:rStyle w:val="Hyperlink"/>
                <w:noProof/>
              </w:rPr>
              <w:t>Subsistence</w:t>
            </w:r>
            <w:r>
              <w:rPr>
                <w:noProof/>
                <w:webHidden/>
              </w:rPr>
              <w:tab/>
            </w:r>
            <w:r>
              <w:rPr>
                <w:noProof/>
                <w:webHidden/>
              </w:rPr>
              <w:fldChar w:fldCharType="begin"/>
            </w:r>
            <w:r>
              <w:rPr>
                <w:noProof/>
                <w:webHidden/>
              </w:rPr>
              <w:instrText xml:space="preserve"> PAGEREF _Toc185417114 \h </w:instrText>
            </w:r>
            <w:r>
              <w:rPr>
                <w:noProof/>
                <w:webHidden/>
              </w:rPr>
            </w:r>
            <w:r>
              <w:rPr>
                <w:noProof/>
                <w:webHidden/>
              </w:rPr>
              <w:fldChar w:fldCharType="separate"/>
            </w:r>
            <w:r>
              <w:rPr>
                <w:noProof/>
                <w:webHidden/>
              </w:rPr>
              <w:t>4</w:t>
            </w:r>
            <w:r>
              <w:rPr>
                <w:noProof/>
                <w:webHidden/>
              </w:rPr>
              <w:fldChar w:fldCharType="end"/>
            </w:r>
          </w:hyperlink>
        </w:p>
        <w:p w14:paraId="5741F28D" w14:textId="175E79DF" w:rsidR="007F3560" w:rsidRDefault="007F3560">
          <w:pPr>
            <w:pStyle w:val="TOC1"/>
            <w:rPr>
              <w:rFonts w:asciiTheme="minorHAnsi" w:eastAsiaTheme="minorEastAsia" w:hAnsiTheme="minorHAnsi" w:cstheme="minorBidi"/>
              <w:noProof/>
              <w:color w:val="auto"/>
              <w:sz w:val="24"/>
              <w:szCs w:val="24"/>
            </w:rPr>
          </w:pPr>
          <w:hyperlink w:anchor="_Toc185417115" w:history="1">
            <w:r w:rsidRPr="006851C9">
              <w:rPr>
                <w:rStyle w:val="Hyperlink"/>
                <w:noProof/>
              </w:rPr>
              <w:t>Other expenses and queries</w:t>
            </w:r>
            <w:r>
              <w:rPr>
                <w:noProof/>
                <w:webHidden/>
              </w:rPr>
              <w:tab/>
            </w:r>
            <w:r>
              <w:rPr>
                <w:noProof/>
                <w:webHidden/>
              </w:rPr>
              <w:fldChar w:fldCharType="begin"/>
            </w:r>
            <w:r>
              <w:rPr>
                <w:noProof/>
                <w:webHidden/>
              </w:rPr>
              <w:instrText xml:space="preserve"> PAGEREF _Toc185417115 \h </w:instrText>
            </w:r>
            <w:r>
              <w:rPr>
                <w:noProof/>
                <w:webHidden/>
              </w:rPr>
            </w:r>
            <w:r>
              <w:rPr>
                <w:noProof/>
                <w:webHidden/>
              </w:rPr>
              <w:fldChar w:fldCharType="separate"/>
            </w:r>
            <w:r>
              <w:rPr>
                <w:noProof/>
                <w:webHidden/>
              </w:rPr>
              <w:t>4</w:t>
            </w:r>
            <w:r>
              <w:rPr>
                <w:noProof/>
                <w:webHidden/>
              </w:rPr>
              <w:fldChar w:fldCharType="end"/>
            </w:r>
          </w:hyperlink>
        </w:p>
        <w:p w14:paraId="1802E2E4" w14:textId="385AB590" w:rsidR="007F3560" w:rsidRDefault="007F3560">
          <w:pPr>
            <w:pStyle w:val="TOC1"/>
            <w:rPr>
              <w:rFonts w:asciiTheme="minorHAnsi" w:eastAsiaTheme="minorEastAsia" w:hAnsiTheme="minorHAnsi" w:cstheme="minorBidi"/>
              <w:noProof/>
              <w:color w:val="auto"/>
              <w:sz w:val="24"/>
              <w:szCs w:val="24"/>
            </w:rPr>
          </w:pPr>
          <w:hyperlink w:anchor="_Toc185417116" w:history="1">
            <w:r w:rsidRPr="006851C9">
              <w:rPr>
                <w:rStyle w:val="Hyperlink"/>
                <w:noProof/>
              </w:rPr>
              <w:t>Expense Claim Submission</w:t>
            </w:r>
            <w:r>
              <w:rPr>
                <w:noProof/>
                <w:webHidden/>
              </w:rPr>
              <w:tab/>
            </w:r>
            <w:r>
              <w:rPr>
                <w:noProof/>
                <w:webHidden/>
              </w:rPr>
              <w:fldChar w:fldCharType="begin"/>
            </w:r>
            <w:r>
              <w:rPr>
                <w:noProof/>
                <w:webHidden/>
              </w:rPr>
              <w:instrText xml:space="preserve"> PAGEREF _Toc185417116 \h </w:instrText>
            </w:r>
            <w:r>
              <w:rPr>
                <w:noProof/>
                <w:webHidden/>
              </w:rPr>
            </w:r>
            <w:r>
              <w:rPr>
                <w:noProof/>
                <w:webHidden/>
              </w:rPr>
              <w:fldChar w:fldCharType="separate"/>
            </w:r>
            <w:r>
              <w:rPr>
                <w:noProof/>
                <w:webHidden/>
              </w:rPr>
              <w:t>5</w:t>
            </w:r>
            <w:r>
              <w:rPr>
                <w:noProof/>
                <w:webHidden/>
              </w:rPr>
              <w:fldChar w:fldCharType="end"/>
            </w:r>
          </w:hyperlink>
        </w:p>
        <w:p w14:paraId="116A5433" w14:textId="41C70C3C" w:rsidR="007367A0" w:rsidRDefault="007367A0" w:rsidP="007367A0">
          <w:pPr>
            <w:spacing w:before="200" w:after="200" w:line="250" w:lineRule="auto"/>
            <w:ind w:hanging="11"/>
          </w:pPr>
          <w:r>
            <w:rPr>
              <w:b/>
              <w:bCs/>
              <w:noProof/>
            </w:rPr>
            <w:fldChar w:fldCharType="end"/>
          </w:r>
        </w:p>
      </w:sdtContent>
    </w:sdt>
    <w:p w14:paraId="50E80E2C" w14:textId="741F9D8F" w:rsidR="00722E3A" w:rsidRPr="00EE1C30" w:rsidRDefault="00326C46">
      <w:pPr>
        <w:spacing w:after="160" w:line="259" w:lineRule="auto"/>
        <w:ind w:left="0" w:firstLine="0"/>
        <w:rPr>
          <w:color w:val="FFFFFF" w:themeColor="background1"/>
        </w:rPr>
      </w:pPr>
      <w:r>
        <w:t xml:space="preserve"> </w:t>
      </w:r>
      <w:r w:rsidR="00722E3A">
        <w:br w:type="page"/>
      </w:r>
    </w:p>
    <w:p w14:paraId="273CFC39" w14:textId="3217F312" w:rsidR="00853D27" w:rsidRPr="00EE1C30" w:rsidRDefault="004B60A3" w:rsidP="00EE1C30">
      <w:pPr>
        <w:pStyle w:val="Heading1"/>
        <w:shd w:val="clear" w:color="auto" w:fill="D0131E"/>
        <w:spacing w:after="84" w:line="249" w:lineRule="auto"/>
        <w:ind w:left="0" w:firstLine="0"/>
        <w:rPr>
          <w:color w:val="FFFFFF" w:themeColor="background1"/>
        </w:rPr>
      </w:pPr>
      <w:bookmarkStart w:id="0" w:name="_Toc185417112"/>
      <w:r>
        <w:rPr>
          <w:color w:val="FFFFFF" w:themeColor="background1"/>
        </w:rPr>
        <w:lastRenderedPageBreak/>
        <w:t>Introduction</w:t>
      </w:r>
      <w:bookmarkEnd w:id="0"/>
    </w:p>
    <w:p w14:paraId="10659DE4" w14:textId="3CD2448A" w:rsidR="001F5E94" w:rsidRPr="001F5E94" w:rsidRDefault="004B60A3" w:rsidP="00BB0650">
      <w:pPr>
        <w:spacing w:before="240" w:after="160" w:line="259" w:lineRule="auto"/>
        <w:ind w:left="0" w:firstLine="0"/>
        <w:rPr>
          <w:color w:val="auto"/>
        </w:rPr>
      </w:pPr>
      <w:r w:rsidRPr="177D5E7C">
        <w:rPr>
          <w:color w:val="auto"/>
        </w:rPr>
        <w:t xml:space="preserve">Health and Care Research Wales will reimburse </w:t>
      </w:r>
      <w:r w:rsidR="00DE2850">
        <w:rPr>
          <w:color w:val="auto"/>
        </w:rPr>
        <w:t>Board</w:t>
      </w:r>
      <w:r w:rsidR="00DE2850" w:rsidRPr="177D5E7C">
        <w:rPr>
          <w:color w:val="auto"/>
        </w:rPr>
        <w:t xml:space="preserve"> </w:t>
      </w:r>
      <w:r w:rsidRPr="177D5E7C">
        <w:rPr>
          <w:color w:val="auto"/>
        </w:rPr>
        <w:t xml:space="preserve">members for necessary, additional costs incurred on travel and subsistence whilst undertaking official </w:t>
      </w:r>
      <w:r w:rsidR="005C6709" w:rsidRPr="177D5E7C">
        <w:rPr>
          <w:color w:val="auto"/>
        </w:rPr>
        <w:t xml:space="preserve">Board member </w:t>
      </w:r>
      <w:r w:rsidR="001F5E94" w:rsidRPr="177D5E7C">
        <w:rPr>
          <w:color w:val="auto"/>
        </w:rPr>
        <w:t>business</w:t>
      </w:r>
      <w:r w:rsidR="0D7E6EFD" w:rsidRPr="177D5E7C">
        <w:rPr>
          <w:color w:val="auto"/>
        </w:rPr>
        <w:t>, through LGC Limited</w:t>
      </w:r>
      <w:r w:rsidR="001F5E94" w:rsidRPr="177D5E7C">
        <w:rPr>
          <w:color w:val="auto"/>
        </w:rPr>
        <w:t xml:space="preserve">. Expenses which could have been avoided by better </w:t>
      </w:r>
      <w:proofErr w:type="gramStart"/>
      <w:r w:rsidR="001F5E94" w:rsidRPr="177D5E7C">
        <w:rPr>
          <w:color w:val="auto"/>
        </w:rPr>
        <w:t>planning</w:t>
      </w:r>
      <w:proofErr w:type="gramEnd"/>
      <w:r w:rsidR="001F5E94" w:rsidRPr="177D5E7C">
        <w:rPr>
          <w:color w:val="auto"/>
        </w:rPr>
        <w:t xml:space="preserve"> or which are otherwise unnecessary to official purposes will not be reimbursed.</w:t>
      </w:r>
    </w:p>
    <w:p w14:paraId="085FC001" w14:textId="62BFB549" w:rsidR="00032C85" w:rsidRDefault="001F5E94">
      <w:pPr>
        <w:spacing w:after="160" w:line="259" w:lineRule="auto"/>
        <w:ind w:left="0" w:firstLine="0"/>
        <w:rPr>
          <w:color w:val="auto"/>
        </w:rPr>
      </w:pPr>
      <w:r w:rsidRPr="177D5E7C">
        <w:rPr>
          <w:color w:val="auto"/>
        </w:rPr>
        <w:t xml:space="preserve">The aim of this expenses policy is to achieve best value for public money. This includes a commitment to account for environmental considerations when planning and undertaking </w:t>
      </w:r>
      <w:r w:rsidR="005C6709" w:rsidRPr="177D5E7C">
        <w:rPr>
          <w:color w:val="auto"/>
        </w:rPr>
        <w:t>Board</w:t>
      </w:r>
      <w:r w:rsidRPr="177D5E7C">
        <w:rPr>
          <w:color w:val="auto"/>
        </w:rPr>
        <w:t xml:space="preserve">-related travel. </w:t>
      </w:r>
    </w:p>
    <w:p w14:paraId="219701F6" w14:textId="26296EA1" w:rsidR="088C6753" w:rsidRDefault="00867889" w:rsidP="103E3EE4">
      <w:pPr>
        <w:spacing w:after="160" w:line="259" w:lineRule="auto"/>
        <w:ind w:left="0"/>
        <w:rPr>
          <w:b/>
          <w:bCs/>
          <w:color w:val="auto"/>
        </w:rPr>
      </w:pPr>
      <w:r w:rsidRPr="103E3EE4">
        <w:rPr>
          <w:b/>
          <w:bCs/>
          <w:color w:val="auto"/>
        </w:rPr>
        <w:t xml:space="preserve">Public Board members </w:t>
      </w:r>
      <w:r w:rsidRPr="103E3EE4">
        <w:rPr>
          <w:color w:val="auto"/>
        </w:rPr>
        <w:t xml:space="preserve">can also receive payment for their time and should refer to </w:t>
      </w:r>
      <w:hyperlink r:id="rId11" w:history="1">
        <w:r w:rsidR="4DAD99FB" w:rsidRPr="006731B7">
          <w:rPr>
            <w:rStyle w:val="Hyperlink"/>
            <w:b/>
            <w:bCs/>
          </w:rPr>
          <w:t>Payment and Expenses Guide for Public Contributors</w:t>
        </w:r>
        <w:r w:rsidR="4DAD99FB" w:rsidRPr="006731B7">
          <w:rPr>
            <w:rStyle w:val="Hyperlink"/>
          </w:rPr>
          <w:t>.</w:t>
        </w:r>
      </w:hyperlink>
    </w:p>
    <w:p w14:paraId="5D7CA1F0" w14:textId="77777777" w:rsidR="00032C85" w:rsidRDefault="00032C85">
      <w:pPr>
        <w:spacing w:after="160" w:line="259" w:lineRule="auto"/>
        <w:ind w:left="0" w:firstLine="0"/>
        <w:rPr>
          <w:color w:val="auto"/>
        </w:rPr>
      </w:pPr>
    </w:p>
    <w:p w14:paraId="6E13BE20" w14:textId="7D86754B" w:rsidR="00853D27" w:rsidRPr="007367A0" w:rsidRDefault="004B60A3" w:rsidP="007367A0">
      <w:pPr>
        <w:pStyle w:val="Heading1"/>
        <w:shd w:val="clear" w:color="auto" w:fill="D0131E"/>
        <w:spacing w:after="51" w:line="249" w:lineRule="auto"/>
        <w:ind w:left="-5"/>
        <w:rPr>
          <w:color w:val="FFFFFF" w:themeColor="background1"/>
        </w:rPr>
      </w:pPr>
      <w:bookmarkStart w:id="1" w:name="_Toc185417113"/>
      <w:r>
        <w:rPr>
          <w:color w:val="FFFFFF" w:themeColor="background1"/>
        </w:rPr>
        <w:t>Travel</w:t>
      </w:r>
      <w:bookmarkEnd w:id="1"/>
    </w:p>
    <w:p w14:paraId="62D732E8" w14:textId="52C32214" w:rsidR="001F5E94" w:rsidRDefault="001F5E94" w:rsidP="00BB0650">
      <w:pPr>
        <w:spacing w:before="240" w:after="160" w:line="259" w:lineRule="auto"/>
        <w:ind w:left="0" w:firstLine="0"/>
        <w:rPr>
          <w:color w:val="auto"/>
        </w:rPr>
      </w:pPr>
      <w:r w:rsidRPr="001F5E94">
        <w:rPr>
          <w:color w:val="auto"/>
        </w:rPr>
        <w:t xml:space="preserve">Attendees are expected to arrange their own transport to the </w:t>
      </w:r>
      <w:r w:rsidR="000456F6">
        <w:rPr>
          <w:color w:val="auto"/>
        </w:rPr>
        <w:t xml:space="preserve">meeting </w:t>
      </w:r>
      <w:r w:rsidRPr="001F5E94">
        <w:rPr>
          <w:color w:val="auto"/>
        </w:rPr>
        <w:t>location and will be able to claim reasonable expenses back.</w:t>
      </w:r>
    </w:p>
    <w:p w14:paraId="35751183" w14:textId="6BA57B63" w:rsidR="001F5E94" w:rsidRDefault="001F5E94">
      <w:pPr>
        <w:spacing w:after="160" w:line="259" w:lineRule="auto"/>
        <w:ind w:left="0" w:firstLine="0"/>
        <w:rPr>
          <w:color w:val="auto"/>
        </w:rPr>
      </w:pPr>
      <w:r>
        <w:rPr>
          <w:color w:val="auto"/>
        </w:rPr>
        <w:t>Principles to consider when booking travel include:</w:t>
      </w:r>
    </w:p>
    <w:p w14:paraId="08C25633" w14:textId="6D760968" w:rsidR="001F5E94" w:rsidRDefault="001F5E94" w:rsidP="001F5E94">
      <w:pPr>
        <w:pStyle w:val="ListParagraph"/>
        <w:numPr>
          <w:ilvl w:val="0"/>
          <w:numId w:val="20"/>
        </w:numPr>
        <w:spacing w:after="160" w:line="259" w:lineRule="auto"/>
        <w:rPr>
          <w:color w:val="auto"/>
        </w:rPr>
      </w:pPr>
      <w:r>
        <w:rPr>
          <w:color w:val="auto"/>
        </w:rPr>
        <w:t>Standard class travel will be reimbursed; first class travel is not permitted</w:t>
      </w:r>
      <w:r w:rsidR="670E9DDE" w:rsidRPr="0679AFA8">
        <w:rPr>
          <w:color w:val="auto"/>
        </w:rPr>
        <w:t xml:space="preserve"> unless it is more affordable than standard travel</w:t>
      </w:r>
    </w:p>
    <w:p w14:paraId="51E2AC7C" w14:textId="02A727AF" w:rsidR="001F5E94" w:rsidRDefault="001F5E94" w:rsidP="001F5E94">
      <w:pPr>
        <w:pStyle w:val="ListParagraph"/>
        <w:numPr>
          <w:ilvl w:val="0"/>
          <w:numId w:val="20"/>
        </w:numPr>
        <w:spacing w:after="160" w:line="259" w:lineRule="auto"/>
        <w:rPr>
          <w:color w:val="auto"/>
        </w:rPr>
      </w:pPr>
      <w:r>
        <w:rPr>
          <w:color w:val="auto"/>
        </w:rPr>
        <w:t>Routes should be organised using the most cost</w:t>
      </w:r>
      <w:r w:rsidR="005C6709">
        <w:rPr>
          <w:color w:val="auto"/>
        </w:rPr>
        <w:t>-</w:t>
      </w:r>
      <w:r>
        <w:rPr>
          <w:color w:val="auto"/>
        </w:rPr>
        <w:t xml:space="preserve">effective method, except where a case can be made for an environmentally friendly </w:t>
      </w:r>
      <w:r w:rsidR="000456F6">
        <w:rPr>
          <w:color w:val="auto"/>
        </w:rPr>
        <w:t>mode of travel</w:t>
      </w:r>
    </w:p>
    <w:p w14:paraId="78E951CB" w14:textId="2D102D19" w:rsidR="00D421B1" w:rsidRDefault="00D421B1" w:rsidP="00D421B1">
      <w:pPr>
        <w:pStyle w:val="ListParagraph"/>
        <w:numPr>
          <w:ilvl w:val="0"/>
          <w:numId w:val="20"/>
        </w:numPr>
        <w:spacing w:after="160" w:line="259" w:lineRule="auto"/>
        <w:rPr>
          <w:color w:val="auto"/>
        </w:rPr>
      </w:pPr>
      <w:r>
        <w:rPr>
          <w:color w:val="auto"/>
        </w:rPr>
        <w:t>Where possible, advance tickets should be purchased</w:t>
      </w:r>
      <w:r w:rsidR="2BC68251" w:rsidRPr="0679AFA8">
        <w:rPr>
          <w:color w:val="auto"/>
        </w:rPr>
        <w:t xml:space="preserve"> where these are more affordable</w:t>
      </w:r>
    </w:p>
    <w:p w14:paraId="233133F0" w14:textId="77777777" w:rsidR="00D421B1" w:rsidRDefault="00D421B1" w:rsidP="001F5E94">
      <w:pPr>
        <w:pStyle w:val="ListParagraph"/>
        <w:numPr>
          <w:ilvl w:val="0"/>
          <w:numId w:val="20"/>
        </w:numPr>
        <w:spacing w:after="160" w:line="259" w:lineRule="auto"/>
        <w:rPr>
          <w:color w:val="auto"/>
        </w:rPr>
      </w:pPr>
      <w:r>
        <w:rPr>
          <w:color w:val="auto"/>
        </w:rPr>
        <w:t>Mileage is calculated from your place of residence to the location of the meeting. HMRC Approved Mileage Allowance Payments (AMAPS) rates apply:</w:t>
      </w:r>
    </w:p>
    <w:p w14:paraId="7BADF968" w14:textId="77777777" w:rsidR="00D421B1" w:rsidRDefault="00D421B1" w:rsidP="00D421B1">
      <w:pPr>
        <w:pStyle w:val="ListParagraph"/>
        <w:spacing w:after="160" w:line="259" w:lineRule="auto"/>
        <w:ind w:left="360" w:firstLine="0"/>
        <w:rPr>
          <w:color w:val="auto"/>
        </w:rPr>
      </w:pPr>
    </w:p>
    <w:tbl>
      <w:tblPr>
        <w:tblStyle w:val="TableGrid"/>
        <w:tblW w:w="0" w:type="auto"/>
        <w:tblLook w:val="04A0" w:firstRow="1" w:lastRow="0" w:firstColumn="1" w:lastColumn="0" w:noHBand="0" w:noVBand="1"/>
      </w:tblPr>
      <w:tblGrid>
        <w:gridCol w:w="4661"/>
        <w:gridCol w:w="4661"/>
      </w:tblGrid>
      <w:tr w:rsidR="00D421B1" w14:paraId="33A657D5" w14:textId="77777777" w:rsidTr="00D421B1">
        <w:tc>
          <w:tcPr>
            <w:tcW w:w="4661" w:type="dxa"/>
          </w:tcPr>
          <w:p w14:paraId="05FA216B" w14:textId="76A43C1E" w:rsidR="00D421B1" w:rsidRPr="00D421B1" w:rsidRDefault="00D421B1" w:rsidP="00D421B1">
            <w:pPr>
              <w:spacing w:after="160" w:line="259" w:lineRule="auto"/>
              <w:ind w:left="0" w:firstLine="0"/>
              <w:rPr>
                <w:b/>
                <w:bCs/>
                <w:color w:val="auto"/>
              </w:rPr>
            </w:pPr>
            <w:r w:rsidRPr="00D421B1">
              <w:rPr>
                <w:b/>
                <w:bCs/>
                <w:color w:val="auto"/>
              </w:rPr>
              <w:t>Vehicle</w:t>
            </w:r>
          </w:p>
        </w:tc>
        <w:tc>
          <w:tcPr>
            <w:tcW w:w="4661" w:type="dxa"/>
          </w:tcPr>
          <w:p w14:paraId="67E0BC58" w14:textId="1E5C8077" w:rsidR="00D421B1" w:rsidRPr="00D421B1" w:rsidRDefault="00D421B1" w:rsidP="00D421B1">
            <w:pPr>
              <w:spacing w:after="160" w:line="259" w:lineRule="auto"/>
              <w:ind w:left="0" w:firstLine="0"/>
              <w:rPr>
                <w:b/>
                <w:bCs/>
                <w:color w:val="auto"/>
              </w:rPr>
            </w:pPr>
            <w:r w:rsidRPr="00D421B1">
              <w:rPr>
                <w:b/>
                <w:bCs/>
                <w:color w:val="auto"/>
              </w:rPr>
              <w:t>Rate</w:t>
            </w:r>
          </w:p>
        </w:tc>
      </w:tr>
      <w:tr w:rsidR="00D421B1" w14:paraId="1220161F" w14:textId="77777777" w:rsidTr="00D421B1">
        <w:tc>
          <w:tcPr>
            <w:tcW w:w="4661" w:type="dxa"/>
          </w:tcPr>
          <w:p w14:paraId="0F845462" w14:textId="71D380D0" w:rsidR="00D421B1" w:rsidRDefault="00D421B1" w:rsidP="00D421B1">
            <w:pPr>
              <w:spacing w:after="160" w:line="259" w:lineRule="auto"/>
              <w:ind w:left="0" w:firstLine="0"/>
              <w:rPr>
                <w:color w:val="auto"/>
              </w:rPr>
            </w:pPr>
            <w:r>
              <w:rPr>
                <w:color w:val="auto"/>
              </w:rPr>
              <w:t>Motor vehicle up to 10k miles in tax year</w:t>
            </w:r>
          </w:p>
        </w:tc>
        <w:tc>
          <w:tcPr>
            <w:tcW w:w="4661" w:type="dxa"/>
          </w:tcPr>
          <w:p w14:paraId="62A5EA73" w14:textId="6589445E" w:rsidR="00D421B1" w:rsidRDefault="00D421B1" w:rsidP="00D421B1">
            <w:pPr>
              <w:spacing w:after="160" w:line="259" w:lineRule="auto"/>
              <w:ind w:left="0" w:firstLine="0"/>
              <w:rPr>
                <w:color w:val="auto"/>
              </w:rPr>
            </w:pPr>
            <w:r>
              <w:rPr>
                <w:color w:val="auto"/>
              </w:rPr>
              <w:t>45p/mile</w:t>
            </w:r>
          </w:p>
        </w:tc>
      </w:tr>
      <w:tr w:rsidR="00D421B1" w14:paraId="6084DDB4" w14:textId="77777777" w:rsidTr="00D421B1">
        <w:tc>
          <w:tcPr>
            <w:tcW w:w="4661" w:type="dxa"/>
          </w:tcPr>
          <w:p w14:paraId="73FD5CA7" w14:textId="31219EBD" w:rsidR="00D421B1" w:rsidRDefault="00D421B1" w:rsidP="00D421B1">
            <w:pPr>
              <w:spacing w:after="160" w:line="259" w:lineRule="auto"/>
              <w:ind w:left="0" w:firstLine="0"/>
              <w:rPr>
                <w:color w:val="auto"/>
              </w:rPr>
            </w:pPr>
            <w:r>
              <w:rPr>
                <w:color w:val="auto"/>
              </w:rPr>
              <w:t>Motor vehicle over 10k miles in tax year</w:t>
            </w:r>
          </w:p>
        </w:tc>
        <w:tc>
          <w:tcPr>
            <w:tcW w:w="4661" w:type="dxa"/>
          </w:tcPr>
          <w:p w14:paraId="59D8781D" w14:textId="47A4E350" w:rsidR="00D421B1" w:rsidRDefault="00D421B1" w:rsidP="00D421B1">
            <w:pPr>
              <w:spacing w:after="160" w:line="259" w:lineRule="auto"/>
              <w:ind w:left="0" w:firstLine="0"/>
              <w:rPr>
                <w:color w:val="auto"/>
              </w:rPr>
            </w:pPr>
            <w:r>
              <w:rPr>
                <w:color w:val="auto"/>
              </w:rPr>
              <w:t>25p/mile</w:t>
            </w:r>
          </w:p>
        </w:tc>
      </w:tr>
      <w:tr w:rsidR="00D421B1" w14:paraId="16E903CB" w14:textId="77777777" w:rsidTr="00D421B1">
        <w:tc>
          <w:tcPr>
            <w:tcW w:w="4661" w:type="dxa"/>
          </w:tcPr>
          <w:p w14:paraId="643A352E" w14:textId="1B82F7CA" w:rsidR="00D421B1" w:rsidRDefault="00D421B1" w:rsidP="00D421B1">
            <w:pPr>
              <w:spacing w:after="160" w:line="259" w:lineRule="auto"/>
              <w:ind w:left="0" w:firstLine="0"/>
              <w:rPr>
                <w:color w:val="auto"/>
              </w:rPr>
            </w:pPr>
            <w:r>
              <w:rPr>
                <w:color w:val="auto"/>
              </w:rPr>
              <w:t>Green Car Scheme</w:t>
            </w:r>
          </w:p>
        </w:tc>
        <w:tc>
          <w:tcPr>
            <w:tcW w:w="4661" w:type="dxa"/>
          </w:tcPr>
          <w:p w14:paraId="28170A0B" w14:textId="48C17582" w:rsidR="00D421B1" w:rsidRDefault="00D421B1" w:rsidP="00D421B1">
            <w:pPr>
              <w:spacing w:after="160" w:line="259" w:lineRule="auto"/>
              <w:ind w:left="0" w:firstLine="0"/>
              <w:rPr>
                <w:color w:val="auto"/>
              </w:rPr>
            </w:pPr>
            <w:r>
              <w:rPr>
                <w:color w:val="auto"/>
              </w:rPr>
              <w:t xml:space="preserve">Refer to HMRC </w:t>
            </w:r>
            <w:r>
              <w:t>advisory fuel rates which are updated on a regular basis</w:t>
            </w:r>
          </w:p>
        </w:tc>
      </w:tr>
      <w:tr w:rsidR="00D421B1" w14:paraId="2C027379" w14:textId="77777777" w:rsidTr="00D421B1">
        <w:tc>
          <w:tcPr>
            <w:tcW w:w="4661" w:type="dxa"/>
          </w:tcPr>
          <w:p w14:paraId="04433447" w14:textId="4B02776D" w:rsidR="00D421B1" w:rsidRDefault="00D421B1" w:rsidP="00D421B1">
            <w:pPr>
              <w:spacing w:after="160" w:line="259" w:lineRule="auto"/>
              <w:ind w:left="0" w:firstLine="0"/>
              <w:rPr>
                <w:color w:val="auto"/>
              </w:rPr>
            </w:pPr>
            <w:proofErr w:type="gramStart"/>
            <w:r>
              <w:rPr>
                <w:color w:val="auto"/>
              </w:rPr>
              <w:t>Motor cycles</w:t>
            </w:r>
            <w:proofErr w:type="gramEnd"/>
          </w:p>
        </w:tc>
        <w:tc>
          <w:tcPr>
            <w:tcW w:w="4661" w:type="dxa"/>
          </w:tcPr>
          <w:p w14:paraId="21393DBE" w14:textId="1E13B606" w:rsidR="00D421B1" w:rsidRDefault="00D421B1" w:rsidP="00D421B1">
            <w:pPr>
              <w:spacing w:after="160" w:line="259" w:lineRule="auto"/>
              <w:ind w:left="0" w:firstLine="0"/>
              <w:rPr>
                <w:color w:val="auto"/>
              </w:rPr>
            </w:pPr>
            <w:r>
              <w:rPr>
                <w:color w:val="auto"/>
              </w:rPr>
              <w:t>24p/mile</w:t>
            </w:r>
          </w:p>
        </w:tc>
      </w:tr>
      <w:tr w:rsidR="00D421B1" w14:paraId="24C23849" w14:textId="77777777" w:rsidTr="00D421B1">
        <w:tc>
          <w:tcPr>
            <w:tcW w:w="4661" w:type="dxa"/>
          </w:tcPr>
          <w:p w14:paraId="7514AD70" w14:textId="4C65A7F4" w:rsidR="00D421B1" w:rsidRDefault="00D421B1" w:rsidP="00D421B1">
            <w:pPr>
              <w:spacing w:after="160" w:line="259" w:lineRule="auto"/>
              <w:ind w:left="0" w:firstLine="0"/>
              <w:rPr>
                <w:color w:val="auto"/>
              </w:rPr>
            </w:pPr>
            <w:r>
              <w:rPr>
                <w:color w:val="auto"/>
              </w:rPr>
              <w:t>Excess fares allowance</w:t>
            </w:r>
          </w:p>
        </w:tc>
        <w:tc>
          <w:tcPr>
            <w:tcW w:w="4661" w:type="dxa"/>
          </w:tcPr>
          <w:p w14:paraId="354EA2A4" w14:textId="5A0E40B9" w:rsidR="00D421B1" w:rsidRDefault="00D421B1" w:rsidP="00D421B1">
            <w:pPr>
              <w:spacing w:after="160" w:line="259" w:lineRule="auto"/>
              <w:ind w:left="0" w:firstLine="0"/>
              <w:rPr>
                <w:color w:val="auto"/>
              </w:rPr>
            </w:pPr>
            <w:r>
              <w:rPr>
                <w:color w:val="auto"/>
              </w:rPr>
              <w:t>40p/mile</w:t>
            </w:r>
          </w:p>
        </w:tc>
      </w:tr>
      <w:tr w:rsidR="00D421B1" w14:paraId="19A1CE52" w14:textId="77777777" w:rsidTr="00D421B1">
        <w:tc>
          <w:tcPr>
            <w:tcW w:w="4661" w:type="dxa"/>
          </w:tcPr>
          <w:p w14:paraId="48DF977D" w14:textId="11E6FBF2" w:rsidR="00D421B1" w:rsidRDefault="00D421B1" w:rsidP="00D421B1">
            <w:pPr>
              <w:spacing w:after="160" w:line="259" w:lineRule="auto"/>
              <w:ind w:left="0" w:firstLine="0"/>
              <w:rPr>
                <w:color w:val="auto"/>
              </w:rPr>
            </w:pPr>
            <w:r>
              <w:rPr>
                <w:color w:val="auto"/>
              </w:rPr>
              <w:t>Pedal cycles</w:t>
            </w:r>
          </w:p>
        </w:tc>
        <w:tc>
          <w:tcPr>
            <w:tcW w:w="4661" w:type="dxa"/>
          </w:tcPr>
          <w:p w14:paraId="44C37665" w14:textId="136E13AB" w:rsidR="00D421B1" w:rsidRDefault="00D421B1" w:rsidP="00D421B1">
            <w:pPr>
              <w:spacing w:after="160" w:line="259" w:lineRule="auto"/>
              <w:ind w:left="0" w:firstLine="0"/>
              <w:rPr>
                <w:color w:val="auto"/>
              </w:rPr>
            </w:pPr>
            <w:r>
              <w:rPr>
                <w:color w:val="auto"/>
              </w:rPr>
              <w:t>20p/mile</w:t>
            </w:r>
          </w:p>
        </w:tc>
      </w:tr>
      <w:tr w:rsidR="00D421B1" w14:paraId="48923ED0" w14:textId="77777777" w:rsidTr="00D421B1">
        <w:tc>
          <w:tcPr>
            <w:tcW w:w="4661" w:type="dxa"/>
          </w:tcPr>
          <w:p w14:paraId="2D91AF5B" w14:textId="1B31D522" w:rsidR="00D421B1" w:rsidRDefault="00D421B1" w:rsidP="00D421B1">
            <w:pPr>
              <w:spacing w:after="160" w:line="259" w:lineRule="auto"/>
              <w:ind w:left="0" w:firstLine="0"/>
              <w:rPr>
                <w:color w:val="auto"/>
              </w:rPr>
            </w:pPr>
            <w:r>
              <w:rPr>
                <w:color w:val="auto"/>
              </w:rPr>
              <w:t>Passenger supplement</w:t>
            </w:r>
          </w:p>
        </w:tc>
        <w:tc>
          <w:tcPr>
            <w:tcW w:w="4661" w:type="dxa"/>
          </w:tcPr>
          <w:p w14:paraId="49010E66" w14:textId="34B1819D" w:rsidR="00D421B1" w:rsidRDefault="00D421B1" w:rsidP="00D421B1">
            <w:pPr>
              <w:spacing w:after="160" w:line="259" w:lineRule="auto"/>
              <w:ind w:left="0" w:firstLine="0"/>
              <w:rPr>
                <w:color w:val="auto"/>
              </w:rPr>
            </w:pPr>
            <w:r>
              <w:rPr>
                <w:color w:val="auto"/>
              </w:rPr>
              <w:t>5p/mile/passenger</w:t>
            </w:r>
          </w:p>
        </w:tc>
      </w:tr>
    </w:tbl>
    <w:p w14:paraId="37100CE9" w14:textId="5A41A3AE" w:rsidR="000456F6" w:rsidRPr="00D421B1" w:rsidRDefault="00D421B1" w:rsidP="00D421B1">
      <w:pPr>
        <w:spacing w:after="160" w:line="259" w:lineRule="auto"/>
        <w:ind w:left="0" w:firstLine="0"/>
        <w:rPr>
          <w:color w:val="auto"/>
        </w:rPr>
      </w:pPr>
      <w:r w:rsidRPr="00D421B1">
        <w:rPr>
          <w:color w:val="auto"/>
        </w:rPr>
        <w:t xml:space="preserve"> </w:t>
      </w:r>
    </w:p>
    <w:p w14:paraId="1D52CDD1" w14:textId="1537B768" w:rsidR="00722E3A" w:rsidRDefault="00D421B1">
      <w:pPr>
        <w:spacing w:after="160" w:line="259" w:lineRule="auto"/>
        <w:ind w:left="0" w:firstLine="0"/>
        <w:rPr>
          <w:color w:val="00B050"/>
        </w:rPr>
      </w:pPr>
      <w:r>
        <w:rPr>
          <w:color w:val="auto"/>
        </w:rPr>
        <w:t xml:space="preserve">Where there is any inconsistency between this document and the most recently published HMRC AMAPS rates, the current HMRC rates apply. </w:t>
      </w:r>
      <w:r w:rsidR="00722E3A">
        <w:rPr>
          <w:color w:val="00B050"/>
        </w:rPr>
        <w:br w:type="page"/>
      </w:r>
    </w:p>
    <w:p w14:paraId="086302D6" w14:textId="408EA703" w:rsidR="00853D27" w:rsidRPr="00EE1C30" w:rsidRDefault="000456F6" w:rsidP="00EE1C30">
      <w:pPr>
        <w:pStyle w:val="Heading1"/>
        <w:shd w:val="clear" w:color="auto" w:fill="D0131E"/>
        <w:spacing w:after="51" w:line="249" w:lineRule="auto"/>
        <w:ind w:left="-5"/>
        <w:rPr>
          <w:color w:val="FFFFFF" w:themeColor="background1"/>
        </w:rPr>
      </w:pPr>
      <w:bookmarkStart w:id="2" w:name="_Toc185417114"/>
      <w:r>
        <w:rPr>
          <w:color w:val="FFFFFF" w:themeColor="background1"/>
        </w:rPr>
        <w:lastRenderedPageBreak/>
        <w:t>Subsistence</w:t>
      </w:r>
      <w:bookmarkEnd w:id="2"/>
    </w:p>
    <w:p w14:paraId="0AB8C8AE" w14:textId="6B4F85F1" w:rsidR="000456F6" w:rsidRDefault="000456F6" w:rsidP="00BB0650">
      <w:pPr>
        <w:spacing w:before="240" w:after="160" w:line="259" w:lineRule="auto"/>
        <w:ind w:left="0" w:firstLine="0"/>
        <w:rPr>
          <w:bCs/>
        </w:rPr>
      </w:pPr>
      <w:r>
        <w:rPr>
          <w:bCs/>
        </w:rPr>
        <w:t xml:space="preserve">Subsistence </w:t>
      </w:r>
      <w:r>
        <w:t>i</w:t>
      </w:r>
      <w:r w:rsidR="005C6709">
        <w:t>s</w:t>
      </w:r>
      <w:r>
        <w:rPr>
          <w:bCs/>
        </w:rPr>
        <w:t xml:space="preserve"> defined as “food, drink and temporary living accommodation” and is intended to reimburse you for such necessary additional costs of working away from your normal residence. </w:t>
      </w:r>
    </w:p>
    <w:p w14:paraId="24A4A865" w14:textId="1543B502" w:rsidR="000456F6" w:rsidRDefault="000456F6">
      <w:pPr>
        <w:spacing w:after="160" w:line="259" w:lineRule="auto"/>
        <w:ind w:left="0" w:firstLine="0"/>
        <w:rPr>
          <w:bCs/>
        </w:rPr>
      </w:pPr>
      <w:r>
        <w:rPr>
          <w:bCs/>
        </w:rPr>
        <w:t xml:space="preserve">In most circumstances, accommodation will be booked directly through the </w:t>
      </w:r>
      <w:r w:rsidR="005C6709">
        <w:rPr>
          <w:bCs/>
        </w:rPr>
        <w:t>Project Grants Team (PGT)</w:t>
      </w:r>
      <w:r>
        <w:rPr>
          <w:bCs/>
        </w:rPr>
        <w:t xml:space="preserve"> for </w:t>
      </w:r>
      <w:r w:rsidR="004368E3">
        <w:rPr>
          <w:bCs/>
        </w:rPr>
        <w:t>Board</w:t>
      </w:r>
      <w:r>
        <w:rPr>
          <w:bCs/>
        </w:rPr>
        <w:t xml:space="preserve"> members that require an overnight stay. </w:t>
      </w:r>
    </w:p>
    <w:p w14:paraId="3C0F71A8" w14:textId="779C404D" w:rsidR="000456F6" w:rsidRDefault="000456F6">
      <w:pPr>
        <w:spacing w:after="160" w:line="259" w:lineRule="auto"/>
        <w:ind w:left="0" w:firstLine="0"/>
        <w:rPr>
          <w:bCs/>
        </w:rPr>
      </w:pPr>
      <w:r>
        <w:rPr>
          <w:bCs/>
        </w:rPr>
        <w:t xml:space="preserve">On rare occasions, </w:t>
      </w:r>
      <w:r w:rsidR="004368E3">
        <w:rPr>
          <w:bCs/>
        </w:rPr>
        <w:t>Board</w:t>
      </w:r>
      <w:r>
        <w:rPr>
          <w:bCs/>
        </w:rPr>
        <w:t xml:space="preserve"> members may need to arrange alternative accommodation. Provided this has been </w:t>
      </w:r>
      <w:r w:rsidRPr="00B27433">
        <w:rPr>
          <w:b/>
        </w:rPr>
        <w:t>pre-agreed</w:t>
      </w:r>
      <w:r>
        <w:rPr>
          <w:bCs/>
        </w:rPr>
        <w:t xml:space="preserve"> with the</w:t>
      </w:r>
      <w:r w:rsidR="005C6709">
        <w:rPr>
          <w:bCs/>
        </w:rPr>
        <w:t xml:space="preserve"> PGT</w:t>
      </w:r>
      <w:r>
        <w:rPr>
          <w:bCs/>
        </w:rPr>
        <w:t xml:space="preserve">, the member will be able to claim reasonable expenses back. </w:t>
      </w:r>
      <w:r w:rsidR="00D421B1">
        <w:rPr>
          <w:bCs/>
        </w:rPr>
        <w:t>As a guide, overnight B&amp;B accommodation in the UK should not exceed £</w:t>
      </w:r>
      <w:r w:rsidR="00BD7F93">
        <w:rPr>
          <w:bCs/>
        </w:rPr>
        <w:t>8</w:t>
      </w:r>
      <w:r w:rsidR="00D421B1">
        <w:rPr>
          <w:bCs/>
        </w:rPr>
        <w:t>5 per night, or £</w:t>
      </w:r>
      <w:r w:rsidR="00BD7F93">
        <w:rPr>
          <w:bCs/>
        </w:rPr>
        <w:t>115</w:t>
      </w:r>
      <w:r w:rsidR="00D421B1">
        <w:rPr>
          <w:bCs/>
        </w:rPr>
        <w:t xml:space="preserve"> per night in London.</w:t>
      </w:r>
    </w:p>
    <w:p w14:paraId="1FD9E7C9" w14:textId="207247CC" w:rsidR="000456F6" w:rsidRDefault="000456F6">
      <w:pPr>
        <w:spacing w:after="160" w:line="259" w:lineRule="auto"/>
        <w:ind w:left="0" w:firstLine="0"/>
        <w:rPr>
          <w:bCs/>
        </w:rPr>
      </w:pPr>
      <w:r>
        <w:rPr>
          <w:bCs/>
        </w:rPr>
        <w:t xml:space="preserve">All meals are typically provided before and during meetings. In the </w:t>
      </w:r>
      <w:r w:rsidRPr="00B27433">
        <w:rPr>
          <w:b/>
        </w:rPr>
        <w:t>unusual circumstances</w:t>
      </w:r>
      <w:r>
        <w:rPr>
          <w:bCs/>
        </w:rPr>
        <w:t xml:space="preserve"> </w:t>
      </w:r>
      <w:r w:rsidR="005C6709">
        <w:rPr>
          <w:bCs/>
        </w:rPr>
        <w:t xml:space="preserve">that </w:t>
      </w:r>
      <w:r>
        <w:rPr>
          <w:bCs/>
        </w:rPr>
        <w:t xml:space="preserve">a member claims back </w:t>
      </w:r>
      <w:r w:rsidR="005C6709">
        <w:rPr>
          <w:bCs/>
        </w:rPr>
        <w:t xml:space="preserve">costs for </w:t>
      </w:r>
      <w:r>
        <w:rPr>
          <w:bCs/>
        </w:rPr>
        <w:t>meals, the following Welsh Government rules apply:</w:t>
      </w:r>
    </w:p>
    <w:p w14:paraId="50637DF8" w14:textId="5B60D374" w:rsidR="000456F6" w:rsidRDefault="000456F6" w:rsidP="000456F6">
      <w:pPr>
        <w:pStyle w:val="ListParagraph"/>
        <w:numPr>
          <w:ilvl w:val="0"/>
          <w:numId w:val="21"/>
        </w:numPr>
        <w:spacing w:after="160" w:line="259" w:lineRule="auto"/>
        <w:rPr>
          <w:bCs/>
        </w:rPr>
      </w:pPr>
      <w:r>
        <w:rPr>
          <w:bCs/>
        </w:rPr>
        <w:t>You must be absen</w:t>
      </w:r>
      <w:r w:rsidR="00D421B1">
        <w:rPr>
          <w:bCs/>
        </w:rPr>
        <w:t>t</w:t>
      </w:r>
      <w:r>
        <w:rPr>
          <w:bCs/>
        </w:rPr>
        <w:t xml:space="preserve"> from your normal residence or place of work for at least 4 hours and at </w:t>
      </w:r>
      <w:proofErr w:type="gramStart"/>
      <w:r>
        <w:rPr>
          <w:bCs/>
        </w:rPr>
        <w:t>a distance of more</w:t>
      </w:r>
      <w:proofErr w:type="gramEnd"/>
      <w:r>
        <w:rPr>
          <w:bCs/>
        </w:rPr>
        <w:t xml:space="preserve"> than 5 miles away from your permanent base or home</w:t>
      </w:r>
    </w:p>
    <w:p w14:paraId="26694707" w14:textId="096AC9DD" w:rsidR="000456F6" w:rsidRDefault="000456F6" w:rsidP="000456F6">
      <w:pPr>
        <w:pStyle w:val="ListParagraph"/>
        <w:numPr>
          <w:ilvl w:val="0"/>
          <w:numId w:val="21"/>
        </w:numPr>
        <w:spacing w:after="160" w:line="259" w:lineRule="auto"/>
        <w:rPr>
          <w:bCs/>
        </w:rPr>
      </w:pPr>
      <w:r>
        <w:rPr>
          <w:bCs/>
        </w:rPr>
        <w:t>Breakfast: your visit necessitates an exceptionally early start from home (before 6:30am) and it would be unreasonable for you to take breakfast</w:t>
      </w:r>
    </w:p>
    <w:p w14:paraId="7817DF45" w14:textId="4BB700D7" w:rsidR="000456F6" w:rsidRDefault="000456F6" w:rsidP="000456F6">
      <w:pPr>
        <w:pStyle w:val="ListParagraph"/>
        <w:numPr>
          <w:ilvl w:val="0"/>
          <w:numId w:val="21"/>
        </w:numPr>
        <w:spacing w:after="160" w:line="259" w:lineRule="auto"/>
        <w:rPr>
          <w:bCs/>
        </w:rPr>
      </w:pPr>
      <w:r>
        <w:rPr>
          <w:bCs/>
        </w:rPr>
        <w:t>Lunch: cannot be claimed if the visit takes place within one day. It is assumed that in subsequent days lunch will be covered as part of the meeting provision.</w:t>
      </w:r>
    </w:p>
    <w:p w14:paraId="39241E52" w14:textId="1DBBDAD1" w:rsidR="000456F6" w:rsidRDefault="000456F6" w:rsidP="000456F6">
      <w:pPr>
        <w:pStyle w:val="ListParagraph"/>
        <w:numPr>
          <w:ilvl w:val="0"/>
          <w:numId w:val="21"/>
        </w:numPr>
        <w:spacing w:after="160" w:line="259" w:lineRule="auto"/>
        <w:rPr>
          <w:bCs/>
        </w:rPr>
      </w:pPr>
      <w:r>
        <w:rPr>
          <w:bCs/>
        </w:rPr>
        <w:t>Dinner: if away from residence or permanent base for more than 10 hours, outside a 5</w:t>
      </w:r>
      <w:r w:rsidR="00D421B1">
        <w:rPr>
          <w:bCs/>
        </w:rPr>
        <w:t>-</w:t>
      </w:r>
      <w:r>
        <w:rPr>
          <w:bCs/>
        </w:rPr>
        <w:t>mile radius and arriving home after 20:00</w:t>
      </w:r>
    </w:p>
    <w:p w14:paraId="690573DC" w14:textId="2AF362AC" w:rsidR="000456F6" w:rsidRDefault="00D421B1" w:rsidP="000456F6">
      <w:pPr>
        <w:pStyle w:val="ListParagraph"/>
        <w:numPr>
          <w:ilvl w:val="0"/>
          <w:numId w:val="21"/>
        </w:numPr>
        <w:spacing w:after="160" w:line="259" w:lineRule="auto"/>
        <w:rPr>
          <w:bCs/>
        </w:rPr>
      </w:pPr>
      <w:r>
        <w:rPr>
          <w:bCs/>
        </w:rPr>
        <w:t>Where one of the above circumstances apply, the following limits are in force:</w:t>
      </w:r>
    </w:p>
    <w:tbl>
      <w:tblPr>
        <w:tblStyle w:val="TableGrid"/>
        <w:tblW w:w="0" w:type="auto"/>
        <w:tblInd w:w="10" w:type="dxa"/>
        <w:tblLook w:val="04A0" w:firstRow="1" w:lastRow="0" w:firstColumn="1" w:lastColumn="0" w:noHBand="0" w:noVBand="1"/>
      </w:tblPr>
      <w:tblGrid>
        <w:gridCol w:w="1682"/>
        <w:gridCol w:w="1682"/>
        <w:gridCol w:w="1682"/>
        <w:gridCol w:w="1682"/>
      </w:tblGrid>
      <w:tr w:rsidR="00D421B1" w14:paraId="3F88A48A" w14:textId="77777777" w:rsidTr="00D421B1">
        <w:trPr>
          <w:trHeight w:val="436"/>
        </w:trPr>
        <w:tc>
          <w:tcPr>
            <w:tcW w:w="1682" w:type="dxa"/>
          </w:tcPr>
          <w:p w14:paraId="1630B735" w14:textId="1F25DD2E" w:rsidR="00D421B1" w:rsidRPr="00D421B1" w:rsidRDefault="00D421B1" w:rsidP="00D421B1">
            <w:pPr>
              <w:spacing w:after="160" w:line="259" w:lineRule="auto"/>
              <w:ind w:left="0" w:firstLine="0"/>
              <w:rPr>
                <w:b/>
              </w:rPr>
            </w:pPr>
            <w:r w:rsidRPr="00D421B1">
              <w:rPr>
                <w:b/>
              </w:rPr>
              <w:t>Location</w:t>
            </w:r>
          </w:p>
        </w:tc>
        <w:tc>
          <w:tcPr>
            <w:tcW w:w="1682" w:type="dxa"/>
          </w:tcPr>
          <w:p w14:paraId="65F11AA2" w14:textId="3D76FD1B" w:rsidR="00D421B1" w:rsidRPr="00D421B1" w:rsidRDefault="00D421B1" w:rsidP="00D421B1">
            <w:pPr>
              <w:spacing w:after="160" w:line="259" w:lineRule="auto"/>
              <w:ind w:left="0" w:firstLine="0"/>
              <w:rPr>
                <w:b/>
              </w:rPr>
            </w:pPr>
            <w:r w:rsidRPr="00D421B1">
              <w:rPr>
                <w:b/>
              </w:rPr>
              <w:t>Breakfast</w:t>
            </w:r>
          </w:p>
        </w:tc>
        <w:tc>
          <w:tcPr>
            <w:tcW w:w="1682" w:type="dxa"/>
          </w:tcPr>
          <w:p w14:paraId="6D97A366" w14:textId="49F680B4" w:rsidR="00D421B1" w:rsidRPr="00D421B1" w:rsidRDefault="00D421B1" w:rsidP="00D421B1">
            <w:pPr>
              <w:spacing w:after="160" w:line="259" w:lineRule="auto"/>
              <w:ind w:left="0" w:firstLine="0"/>
              <w:rPr>
                <w:b/>
              </w:rPr>
            </w:pPr>
            <w:r w:rsidRPr="00D421B1">
              <w:rPr>
                <w:b/>
              </w:rPr>
              <w:t>Lunch</w:t>
            </w:r>
          </w:p>
        </w:tc>
        <w:tc>
          <w:tcPr>
            <w:tcW w:w="1682" w:type="dxa"/>
          </w:tcPr>
          <w:p w14:paraId="6D646521" w14:textId="763BCE6E" w:rsidR="00D421B1" w:rsidRPr="00D421B1" w:rsidRDefault="00D421B1" w:rsidP="00D421B1">
            <w:pPr>
              <w:spacing w:after="160" w:line="259" w:lineRule="auto"/>
              <w:ind w:left="0" w:firstLine="0"/>
              <w:rPr>
                <w:b/>
              </w:rPr>
            </w:pPr>
            <w:r w:rsidRPr="00D421B1">
              <w:rPr>
                <w:b/>
              </w:rPr>
              <w:t>Dinner</w:t>
            </w:r>
          </w:p>
        </w:tc>
      </w:tr>
      <w:tr w:rsidR="00D421B1" w14:paraId="00D2910F" w14:textId="77777777" w:rsidTr="00D421B1">
        <w:trPr>
          <w:trHeight w:val="446"/>
        </w:trPr>
        <w:tc>
          <w:tcPr>
            <w:tcW w:w="1682" w:type="dxa"/>
          </w:tcPr>
          <w:p w14:paraId="781D1E37" w14:textId="7F9B70B3" w:rsidR="00D421B1" w:rsidRDefault="00D421B1" w:rsidP="00D421B1">
            <w:pPr>
              <w:spacing w:after="160" w:line="259" w:lineRule="auto"/>
              <w:ind w:left="0" w:firstLine="0"/>
              <w:rPr>
                <w:bCs/>
              </w:rPr>
            </w:pPr>
            <w:r>
              <w:rPr>
                <w:bCs/>
              </w:rPr>
              <w:t>UK</w:t>
            </w:r>
          </w:p>
        </w:tc>
        <w:tc>
          <w:tcPr>
            <w:tcW w:w="1682" w:type="dxa"/>
          </w:tcPr>
          <w:p w14:paraId="101D2D41" w14:textId="576DD2B4" w:rsidR="00D421B1" w:rsidRDefault="00D421B1" w:rsidP="00D421B1">
            <w:pPr>
              <w:spacing w:after="160" w:line="259" w:lineRule="auto"/>
              <w:ind w:left="0" w:firstLine="0"/>
              <w:rPr>
                <w:bCs/>
              </w:rPr>
            </w:pPr>
            <w:r>
              <w:rPr>
                <w:bCs/>
              </w:rPr>
              <w:t>£9</w:t>
            </w:r>
          </w:p>
        </w:tc>
        <w:tc>
          <w:tcPr>
            <w:tcW w:w="1682" w:type="dxa"/>
          </w:tcPr>
          <w:p w14:paraId="4A5DC119" w14:textId="49D28A37" w:rsidR="00D421B1" w:rsidRDefault="00D421B1" w:rsidP="00D421B1">
            <w:pPr>
              <w:spacing w:after="160" w:line="259" w:lineRule="auto"/>
              <w:ind w:left="0" w:firstLine="0"/>
              <w:rPr>
                <w:bCs/>
              </w:rPr>
            </w:pPr>
            <w:r>
              <w:rPr>
                <w:bCs/>
              </w:rPr>
              <w:t>£9</w:t>
            </w:r>
          </w:p>
        </w:tc>
        <w:tc>
          <w:tcPr>
            <w:tcW w:w="1682" w:type="dxa"/>
          </w:tcPr>
          <w:p w14:paraId="09C5B58D" w14:textId="6A4B6FF0" w:rsidR="00D421B1" w:rsidRDefault="00D421B1" w:rsidP="00D421B1">
            <w:pPr>
              <w:spacing w:after="160" w:line="259" w:lineRule="auto"/>
              <w:ind w:left="0" w:firstLine="0"/>
              <w:rPr>
                <w:bCs/>
              </w:rPr>
            </w:pPr>
            <w:r>
              <w:rPr>
                <w:bCs/>
              </w:rPr>
              <w:t>£27</w:t>
            </w:r>
          </w:p>
        </w:tc>
      </w:tr>
      <w:tr w:rsidR="00D421B1" w14:paraId="0F5FB9AD" w14:textId="77777777" w:rsidTr="00D421B1">
        <w:trPr>
          <w:trHeight w:val="436"/>
        </w:trPr>
        <w:tc>
          <w:tcPr>
            <w:tcW w:w="1682" w:type="dxa"/>
          </w:tcPr>
          <w:p w14:paraId="29138DB8" w14:textId="0558CCF8" w:rsidR="00D421B1" w:rsidRDefault="00D421B1" w:rsidP="00D421B1">
            <w:pPr>
              <w:spacing w:after="160" w:line="259" w:lineRule="auto"/>
              <w:ind w:left="0" w:firstLine="0"/>
              <w:rPr>
                <w:bCs/>
              </w:rPr>
            </w:pPr>
            <w:r>
              <w:rPr>
                <w:bCs/>
              </w:rPr>
              <w:t>London</w:t>
            </w:r>
          </w:p>
        </w:tc>
        <w:tc>
          <w:tcPr>
            <w:tcW w:w="1682" w:type="dxa"/>
          </w:tcPr>
          <w:p w14:paraId="6E309832" w14:textId="33B1DE8F" w:rsidR="00D421B1" w:rsidRDefault="00D421B1" w:rsidP="00D421B1">
            <w:pPr>
              <w:spacing w:after="160" w:line="259" w:lineRule="auto"/>
              <w:ind w:left="0" w:firstLine="0"/>
              <w:rPr>
                <w:bCs/>
              </w:rPr>
            </w:pPr>
            <w:r>
              <w:rPr>
                <w:bCs/>
              </w:rPr>
              <w:t>£9</w:t>
            </w:r>
          </w:p>
        </w:tc>
        <w:tc>
          <w:tcPr>
            <w:tcW w:w="1682" w:type="dxa"/>
          </w:tcPr>
          <w:p w14:paraId="594B9F06" w14:textId="14C7C64D" w:rsidR="00D421B1" w:rsidRDefault="00D421B1" w:rsidP="00D421B1">
            <w:pPr>
              <w:spacing w:after="160" w:line="259" w:lineRule="auto"/>
              <w:ind w:left="0" w:firstLine="0"/>
              <w:rPr>
                <w:bCs/>
              </w:rPr>
            </w:pPr>
            <w:r>
              <w:rPr>
                <w:bCs/>
              </w:rPr>
              <w:t>£9</w:t>
            </w:r>
          </w:p>
        </w:tc>
        <w:tc>
          <w:tcPr>
            <w:tcW w:w="1682" w:type="dxa"/>
          </w:tcPr>
          <w:p w14:paraId="45209E25" w14:textId="4B150325" w:rsidR="00D421B1" w:rsidRDefault="00D421B1" w:rsidP="00D421B1">
            <w:pPr>
              <w:spacing w:after="160" w:line="259" w:lineRule="auto"/>
              <w:ind w:left="0" w:firstLine="0"/>
              <w:rPr>
                <w:bCs/>
              </w:rPr>
            </w:pPr>
            <w:r>
              <w:rPr>
                <w:bCs/>
              </w:rPr>
              <w:t>£27</w:t>
            </w:r>
          </w:p>
        </w:tc>
      </w:tr>
    </w:tbl>
    <w:p w14:paraId="65701D6F" w14:textId="77777777" w:rsidR="00D421B1" w:rsidRPr="00D421B1" w:rsidRDefault="00D421B1" w:rsidP="00D421B1">
      <w:pPr>
        <w:spacing w:after="160" w:line="259" w:lineRule="auto"/>
        <w:rPr>
          <w:bCs/>
        </w:rPr>
      </w:pPr>
    </w:p>
    <w:p w14:paraId="07980384" w14:textId="77777777" w:rsidR="00032C85" w:rsidRDefault="000456F6">
      <w:pPr>
        <w:spacing w:after="160" w:line="259" w:lineRule="auto"/>
        <w:ind w:left="0" w:firstLine="0"/>
        <w:rPr>
          <w:bCs/>
        </w:rPr>
      </w:pPr>
      <w:r>
        <w:rPr>
          <w:bCs/>
        </w:rPr>
        <w:t xml:space="preserve">Alcohol may not be claimed back in an expense claim under any circumstances. </w:t>
      </w:r>
    </w:p>
    <w:p w14:paraId="34F420B0" w14:textId="77777777" w:rsidR="00032C85" w:rsidRDefault="00032C85">
      <w:pPr>
        <w:spacing w:after="160" w:line="259" w:lineRule="auto"/>
        <w:ind w:left="0" w:firstLine="0"/>
        <w:rPr>
          <w:bCs/>
        </w:rPr>
      </w:pPr>
    </w:p>
    <w:p w14:paraId="3EB49A60" w14:textId="1B28376F" w:rsidR="00032C85" w:rsidRDefault="00032C85" w:rsidP="00EE1C30">
      <w:pPr>
        <w:pStyle w:val="Heading1"/>
        <w:shd w:val="clear" w:color="auto" w:fill="D0131E"/>
        <w:spacing w:after="51" w:line="249" w:lineRule="auto"/>
        <w:ind w:left="-5"/>
        <w:rPr>
          <w:color w:val="FFFFFF" w:themeColor="background1"/>
        </w:rPr>
      </w:pPr>
      <w:bookmarkStart w:id="3" w:name="_Toc185417115"/>
      <w:r>
        <w:rPr>
          <w:color w:val="FFFFFF" w:themeColor="background1"/>
        </w:rPr>
        <w:t>Other expenses and queries</w:t>
      </w:r>
      <w:bookmarkEnd w:id="3"/>
    </w:p>
    <w:p w14:paraId="2F0D3DF2" w14:textId="4C5913A8" w:rsidR="00032C85" w:rsidRPr="00032C85" w:rsidRDefault="00032C85" w:rsidP="00BB0650">
      <w:pPr>
        <w:spacing w:before="240" w:after="160" w:line="259" w:lineRule="auto"/>
        <w:ind w:left="0" w:firstLine="0"/>
      </w:pPr>
      <w:r>
        <w:rPr>
          <w:color w:val="auto"/>
        </w:rPr>
        <w:t xml:space="preserve">It is not expected that other expenses will be incurred </w:t>
      </w:r>
      <w:proofErr w:type="gramStart"/>
      <w:r>
        <w:rPr>
          <w:color w:val="auto"/>
        </w:rPr>
        <w:t>during the course of</w:t>
      </w:r>
      <w:proofErr w:type="gramEnd"/>
      <w:r>
        <w:rPr>
          <w:color w:val="auto"/>
        </w:rPr>
        <w:t xml:space="preserve"> a </w:t>
      </w:r>
      <w:r w:rsidR="009B4779" w:rsidRPr="0AD237C6">
        <w:rPr>
          <w:color w:val="auto"/>
        </w:rPr>
        <w:t>Board</w:t>
      </w:r>
      <w:r w:rsidRPr="0AD237C6">
        <w:rPr>
          <w:color w:val="auto"/>
        </w:rPr>
        <w:t xml:space="preserve"> member</w:t>
      </w:r>
      <w:r w:rsidR="009B4779" w:rsidRPr="0AD237C6">
        <w:rPr>
          <w:color w:val="auto"/>
        </w:rPr>
        <w:t>’</w:t>
      </w:r>
      <w:r w:rsidRPr="0AD237C6">
        <w:rPr>
          <w:color w:val="auto"/>
        </w:rPr>
        <w:t>s appointment.</w:t>
      </w:r>
      <w:r>
        <w:rPr>
          <w:color w:val="auto"/>
        </w:rPr>
        <w:t xml:space="preserve"> However, any questions or alternative proposals can be discussed with your</w:t>
      </w:r>
      <w:r w:rsidR="005C6709">
        <w:rPr>
          <w:color w:val="auto"/>
        </w:rPr>
        <w:t xml:space="preserve"> PGT</w:t>
      </w:r>
      <w:r w:rsidDel="005C6709">
        <w:rPr>
          <w:color w:val="auto"/>
        </w:rPr>
        <w:t xml:space="preserve"> </w:t>
      </w:r>
      <w:r>
        <w:rPr>
          <w:color w:val="auto"/>
        </w:rPr>
        <w:t xml:space="preserve">contact or emailed directly to </w:t>
      </w:r>
      <w:hyperlink r:id="rId12">
        <w:r w:rsidRPr="0679AFA8">
          <w:rPr>
            <w:rStyle w:val="Hyperlink"/>
          </w:rPr>
          <w:t>expenses@researchwales.info</w:t>
        </w:r>
      </w:hyperlink>
      <w:r>
        <w:t xml:space="preserve">. </w:t>
      </w:r>
      <w:r>
        <w:rPr>
          <w:color w:val="FFFFFF" w:themeColor="background1"/>
        </w:rPr>
        <w:br w:type="page"/>
      </w:r>
    </w:p>
    <w:p w14:paraId="50F1884C" w14:textId="4703CA70" w:rsidR="00032C85" w:rsidRDefault="00032C85" w:rsidP="00032C85">
      <w:pPr>
        <w:pStyle w:val="Heading1"/>
        <w:shd w:val="clear" w:color="auto" w:fill="D0131E"/>
        <w:spacing w:after="51" w:line="249" w:lineRule="auto"/>
        <w:ind w:left="-5"/>
        <w:rPr>
          <w:color w:val="FFFFFF" w:themeColor="background1"/>
        </w:rPr>
      </w:pPr>
      <w:bookmarkStart w:id="4" w:name="_Toc185417116"/>
      <w:r>
        <w:rPr>
          <w:color w:val="FFFFFF" w:themeColor="background1"/>
        </w:rPr>
        <w:lastRenderedPageBreak/>
        <w:t xml:space="preserve">Expense </w:t>
      </w:r>
      <w:r w:rsidR="00B27433">
        <w:rPr>
          <w:color w:val="FFFFFF" w:themeColor="background1"/>
        </w:rPr>
        <w:t>c</w:t>
      </w:r>
      <w:r>
        <w:rPr>
          <w:color w:val="FFFFFF" w:themeColor="background1"/>
        </w:rPr>
        <w:t xml:space="preserve">laim </w:t>
      </w:r>
      <w:proofErr w:type="spellStart"/>
      <w:r w:rsidR="00B27433">
        <w:rPr>
          <w:color w:val="FFFFFF" w:themeColor="background1"/>
        </w:rPr>
        <w:t>c</w:t>
      </w:r>
      <w:r>
        <w:rPr>
          <w:color w:val="FFFFFF" w:themeColor="background1"/>
        </w:rPr>
        <w:t>ubmission</w:t>
      </w:r>
      <w:bookmarkEnd w:id="4"/>
      <w:proofErr w:type="spellEnd"/>
    </w:p>
    <w:p w14:paraId="02132ECE" w14:textId="068AC8F1" w:rsidR="00032C85" w:rsidRPr="00032C85" w:rsidRDefault="00032C85" w:rsidP="09F76CCB">
      <w:pPr>
        <w:spacing w:before="240" w:after="160" w:line="259" w:lineRule="auto"/>
        <w:ind w:left="0" w:firstLine="0"/>
      </w:pPr>
      <w:r>
        <w:t xml:space="preserve">Following the conclusion of a meeting, an expense claim form needs to be completed and sent to </w:t>
      </w:r>
      <w:hyperlink r:id="rId13">
        <w:r w:rsidRPr="09F76CCB">
          <w:rPr>
            <w:rStyle w:val="Hyperlink"/>
          </w:rPr>
          <w:t>expenses@researchwales.info</w:t>
        </w:r>
      </w:hyperlink>
      <w:r>
        <w:t>.</w:t>
      </w:r>
      <w:r w:rsidRPr="09F76CCB">
        <w:rPr>
          <w:color w:val="FF0000"/>
        </w:rPr>
        <w:t xml:space="preserve"> </w:t>
      </w:r>
      <w:r w:rsidR="38FBED14" w:rsidRPr="09F76CCB">
        <w:rPr>
          <w:color w:val="auto"/>
        </w:rPr>
        <w:t>You will need to complete this form with your bank details and any additional expenses incurred. Payment may take 6-8 weeks to reach your bank account and will appear as “LGC Ltd” on your bank statement.</w:t>
      </w:r>
    </w:p>
    <w:p w14:paraId="5F2A0A0B" w14:textId="34F74671" w:rsidR="00032C85" w:rsidRPr="00032C85" w:rsidRDefault="00032C85" w:rsidP="00032C85">
      <w:pPr>
        <w:spacing w:after="160" w:line="259" w:lineRule="auto"/>
        <w:ind w:left="0" w:firstLine="0"/>
        <w:rPr>
          <w:bCs/>
        </w:rPr>
      </w:pPr>
      <w:r w:rsidRPr="00032C85">
        <w:rPr>
          <w:bCs/>
        </w:rPr>
        <w:t xml:space="preserve">Itemised receipts should be retained and attached to any expense submissions. Following internal review and authorisation, payments will be made by LGC Ltd on behalf of Health and Care Research Wales. </w:t>
      </w:r>
    </w:p>
    <w:p w14:paraId="2C5D3093" w14:textId="4E7CA3D5" w:rsidR="00032C85" w:rsidRPr="00032C85" w:rsidRDefault="00032C85" w:rsidP="00032C85">
      <w:pPr>
        <w:spacing w:after="160" w:line="259" w:lineRule="auto"/>
        <w:ind w:left="0" w:firstLine="0"/>
        <w:rPr>
          <w:bCs/>
        </w:rPr>
      </w:pPr>
      <w:r w:rsidRPr="00032C85">
        <w:rPr>
          <w:bCs/>
        </w:rPr>
        <w:t>Itemised receipts should be requested where these are not automatically offered. Bank statements and non-itemised receipts are not acceptable. It is acknowledged that it may not be possible to obtain a receipt in all circumstances. In this event, an explanatory note should be attached to your expense claim.</w:t>
      </w:r>
    </w:p>
    <w:p w14:paraId="60A8CA77" w14:textId="0916ED80" w:rsidR="00032C85" w:rsidRPr="00032C85" w:rsidRDefault="00032C85" w:rsidP="00032C85">
      <w:pPr>
        <w:spacing w:after="160" w:line="259" w:lineRule="auto"/>
        <w:ind w:left="0" w:firstLine="0"/>
        <w:rPr>
          <w:bCs/>
        </w:rPr>
      </w:pPr>
      <w:r w:rsidRPr="00032C85">
        <w:rPr>
          <w:bCs/>
        </w:rPr>
        <w:t xml:space="preserve">You must not amend or annotate receipts. If any of the details on the receipt are not clear or if you find an error, you must produce an explanatory note attached to the claim. </w:t>
      </w:r>
    </w:p>
    <w:p w14:paraId="68779DC6" w14:textId="6AEAAD02" w:rsidR="00E90299" w:rsidRDefault="00032C85" w:rsidP="00032C85">
      <w:pPr>
        <w:spacing w:after="160" w:line="259" w:lineRule="auto"/>
        <w:ind w:left="0" w:firstLine="0"/>
        <w:rPr>
          <w:bCs/>
        </w:rPr>
      </w:pPr>
      <w:r w:rsidRPr="00032C85">
        <w:rPr>
          <w:bCs/>
        </w:rPr>
        <w:t xml:space="preserve">The intention of this policy is to ensure sufficient records are retained for a period of at least 7 years after the end of the tax year in case these are requested for tax or audit purposes. </w:t>
      </w:r>
    </w:p>
    <w:p w14:paraId="3822CC8F" w14:textId="77777777" w:rsidR="009B4779" w:rsidRDefault="009B4779" w:rsidP="00032C85">
      <w:pPr>
        <w:spacing w:after="160" w:line="259" w:lineRule="auto"/>
        <w:ind w:left="0" w:firstLine="0"/>
        <w:rPr>
          <w:bCs/>
        </w:rPr>
      </w:pPr>
    </w:p>
    <w:p w14:paraId="587A0FB9" w14:textId="04A8E0C5" w:rsidR="00E90299" w:rsidRDefault="00E90299" w:rsidP="00032C85">
      <w:pPr>
        <w:spacing w:after="160" w:line="259" w:lineRule="auto"/>
        <w:ind w:left="0" w:firstLine="0"/>
        <w:rPr>
          <w:bCs/>
        </w:rPr>
      </w:pPr>
      <w:r>
        <w:rPr>
          <w:bCs/>
        </w:rPr>
        <w:br w:type="page"/>
      </w:r>
    </w:p>
    <w:p w14:paraId="21D46380" w14:textId="0F3C7A3B" w:rsidR="376165DE" w:rsidRDefault="376165DE" w:rsidP="0679AFA8">
      <w:pPr>
        <w:shd w:val="clear" w:color="auto" w:fill="D0131E"/>
        <w:rPr>
          <w:b/>
          <w:bCs/>
          <w:color w:val="FFFFFF" w:themeColor="background1"/>
        </w:rPr>
      </w:pPr>
      <w:r w:rsidRPr="0679AFA8">
        <w:rPr>
          <w:b/>
          <w:bCs/>
          <w:color w:val="FFFFFF" w:themeColor="background1"/>
        </w:rPr>
        <w:lastRenderedPageBreak/>
        <w:t>Health and Care Research Wales</w:t>
      </w:r>
      <w:r w:rsidR="27F36CF1" w:rsidRPr="0679AFA8">
        <w:rPr>
          <w:b/>
          <w:bCs/>
          <w:color w:val="FFFFFF" w:themeColor="background1"/>
        </w:rPr>
        <w:t>:</w:t>
      </w:r>
      <w:r w:rsidR="1B264029" w:rsidRPr="0679AFA8">
        <w:rPr>
          <w:b/>
          <w:bCs/>
          <w:color w:val="FFFFFF" w:themeColor="background1"/>
        </w:rPr>
        <w:t xml:space="preserve"> Expense Payment Request Form</w:t>
      </w:r>
    </w:p>
    <w:p w14:paraId="6814492A" w14:textId="602044E8" w:rsidR="00032C85" w:rsidRDefault="00BD7F93" w:rsidP="00BB0650">
      <w:pPr>
        <w:spacing w:before="240" w:after="160" w:line="259" w:lineRule="auto"/>
        <w:ind w:left="0" w:firstLine="0"/>
      </w:pPr>
      <w:r w:rsidRPr="00BD7F93">
        <w:rPr>
          <w:bCs/>
        </w:rPr>
        <w:t xml:space="preserve">Please complete this form in </w:t>
      </w:r>
      <w:r w:rsidRPr="00BD7F93">
        <w:rPr>
          <w:b/>
        </w:rPr>
        <w:t>BLOCK CAPITALS</w:t>
      </w:r>
      <w:r w:rsidRPr="00BD7F93">
        <w:rPr>
          <w:bCs/>
        </w:rPr>
        <w:t xml:space="preserve"> for claiming </w:t>
      </w:r>
      <w:r>
        <w:rPr>
          <w:bCs/>
        </w:rPr>
        <w:t>expenses</w:t>
      </w:r>
      <w:r w:rsidRPr="00BD7F93">
        <w:rPr>
          <w:bCs/>
        </w:rPr>
        <w:t>. Payment will be made by BACS directly into your bank account</w:t>
      </w:r>
      <w:r>
        <w:rPr>
          <w:bCs/>
        </w:rPr>
        <w:t>.</w:t>
      </w:r>
    </w:p>
    <w:tbl>
      <w:tblPr>
        <w:tblStyle w:val="TableGrid"/>
        <w:tblW w:w="0" w:type="auto"/>
        <w:tblLook w:val="04A0" w:firstRow="1" w:lastRow="0" w:firstColumn="1" w:lastColumn="0" w:noHBand="0" w:noVBand="1"/>
      </w:tblPr>
      <w:tblGrid>
        <w:gridCol w:w="5755"/>
        <w:gridCol w:w="1283"/>
        <w:gridCol w:w="1273"/>
        <w:gridCol w:w="1011"/>
      </w:tblGrid>
      <w:tr w:rsidR="00BB0650" w14:paraId="0AB0CFEE" w14:textId="77777777" w:rsidTr="00BB0650">
        <w:tc>
          <w:tcPr>
            <w:tcW w:w="5755" w:type="dxa"/>
            <w:vAlign w:val="center"/>
          </w:tcPr>
          <w:p w14:paraId="5171A4BD" w14:textId="36D644A1" w:rsidR="00BB0650" w:rsidRPr="00BB0650" w:rsidRDefault="00BB0650" w:rsidP="0679AFA8">
            <w:pPr>
              <w:spacing w:after="0" w:line="259" w:lineRule="auto"/>
              <w:ind w:left="0" w:firstLine="0"/>
              <w:rPr>
                <w:b/>
              </w:rPr>
            </w:pPr>
            <w:r w:rsidRPr="00BB0650">
              <w:rPr>
                <w:b/>
              </w:rPr>
              <w:t>Purpose and description of expense</w:t>
            </w:r>
          </w:p>
        </w:tc>
        <w:tc>
          <w:tcPr>
            <w:tcW w:w="1283" w:type="dxa"/>
            <w:vAlign w:val="center"/>
          </w:tcPr>
          <w:p w14:paraId="0FC9C12D" w14:textId="5AEDEFA0" w:rsidR="00BB0650" w:rsidRPr="00BB0650" w:rsidRDefault="00BB0650" w:rsidP="0679AFA8">
            <w:pPr>
              <w:spacing w:after="0" w:line="259" w:lineRule="auto"/>
              <w:ind w:left="0" w:firstLine="0"/>
              <w:rPr>
                <w:b/>
              </w:rPr>
            </w:pPr>
            <w:r w:rsidRPr="00BB0650">
              <w:rPr>
                <w:b/>
              </w:rPr>
              <w:t>Date</w:t>
            </w:r>
          </w:p>
        </w:tc>
        <w:tc>
          <w:tcPr>
            <w:tcW w:w="1273" w:type="dxa"/>
            <w:vAlign w:val="center"/>
          </w:tcPr>
          <w:p w14:paraId="4F72189F" w14:textId="4F102595" w:rsidR="00BB0650" w:rsidRPr="00BB0650" w:rsidRDefault="00BB0650" w:rsidP="0679AFA8">
            <w:pPr>
              <w:spacing w:after="0" w:line="259" w:lineRule="auto"/>
              <w:ind w:left="0" w:firstLine="0"/>
              <w:rPr>
                <w:b/>
              </w:rPr>
            </w:pPr>
            <w:r w:rsidRPr="00BB0650">
              <w:rPr>
                <w:b/>
              </w:rPr>
              <w:t>Amount</w:t>
            </w:r>
          </w:p>
          <w:p w14:paraId="4A049F02" w14:textId="48611511" w:rsidR="00BB0650" w:rsidRPr="00BB0650" w:rsidRDefault="00BB0650" w:rsidP="0679AFA8">
            <w:pPr>
              <w:spacing w:after="0" w:line="259" w:lineRule="auto"/>
              <w:ind w:left="0" w:firstLine="0"/>
              <w:rPr>
                <w:b/>
              </w:rPr>
            </w:pPr>
            <w:r w:rsidRPr="00BB0650">
              <w:rPr>
                <w:b/>
              </w:rPr>
              <w:t>(GBP)</w:t>
            </w:r>
          </w:p>
        </w:tc>
        <w:tc>
          <w:tcPr>
            <w:tcW w:w="1011" w:type="dxa"/>
            <w:vAlign w:val="center"/>
          </w:tcPr>
          <w:p w14:paraId="65ADAEAA" w14:textId="397E9B13" w:rsidR="00BB0650" w:rsidRPr="00BB0650" w:rsidRDefault="00BB0650" w:rsidP="0679AFA8">
            <w:pPr>
              <w:spacing w:after="0" w:line="259" w:lineRule="auto"/>
              <w:ind w:left="0" w:firstLine="0"/>
              <w:rPr>
                <w:b/>
              </w:rPr>
            </w:pPr>
            <w:r w:rsidRPr="00BB0650">
              <w:rPr>
                <w:b/>
              </w:rPr>
              <w:t>Receipt</w:t>
            </w:r>
          </w:p>
          <w:p w14:paraId="2E54EA64" w14:textId="356458C1" w:rsidR="00BB0650" w:rsidRPr="00BB0650" w:rsidRDefault="00BB0650" w:rsidP="0679AFA8">
            <w:pPr>
              <w:spacing w:after="0" w:line="259" w:lineRule="auto"/>
              <w:ind w:left="0" w:firstLine="0"/>
              <w:rPr>
                <w:b/>
              </w:rPr>
            </w:pPr>
            <w:r w:rsidRPr="00BB0650">
              <w:rPr>
                <w:b/>
              </w:rPr>
              <w:t>(tick)</w:t>
            </w:r>
          </w:p>
        </w:tc>
      </w:tr>
      <w:tr w:rsidR="00BB0650" w14:paraId="5E1CE92E" w14:textId="77777777" w:rsidTr="00BB0650">
        <w:tc>
          <w:tcPr>
            <w:tcW w:w="5755" w:type="dxa"/>
          </w:tcPr>
          <w:p w14:paraId="3C258985" w14:textId="77777777" w:rsidR="00BB0650" w:rsidRDefault="00BB0650" w:rsidP="00BD7F93">
            <w:pPr>
              <w:spacing w:after="160" w:line="259" w:lineRule="auto"/>
              <w:ind w:left="0" w:firstLine="0"/>
              <w:rPr>
                <w:bCs/>
              </w:rPr>
            </w:pPr>
          </w:p>
        </w:tc>
        <w:tc>
          <w:tcPr>
            <w:tcW w:w="1283" w:type="dxa"/>
          </w:tcPr>
          <w:p w14:paraId="071985AB" w14:textId="1FDF280C" w:rsidR="00BB0650" w:rsidRDefault="00BB0650" w:rsidP="00BD7F93">
            <w:pPr>
              <w:spacing w:after="160" w:line="259" w:lineRule="auto"/>
              <w:ind w:left="0" w:firstLine="0"/>
              <w:rPr>
                <w:bCs/>
              </w:rPr>
            </w:pPr>
          </w:p>
        </w:tc>
        <w:tc>
          <w:tcPr>
            <w:tcW w:w="1273" w:type="dxa"/>
          </w:tcPr>
          <w:p w14:paraId="79299622" w14:textId="1595E46A" w:rsidR="00BB0650" w:rsidRDefault="00BB0650" w:rsidP="00BD7F93">
            <w:pPr>
              <w:spacing w:after="160" w:line="259" w:lineRule="auto"/>
              <w:ind w:left="0" w:firstLine="0"/>
              <w:rPr>
                <w:bCs/>
              </w:rPr>
            </w:pPr>
          </w:p>
        </w:tc>
        <w:tc>
          <w:tcPr>
            <w:tcW w:w="1011" w:type="dxa"/>
          </w:tcPr>
          <w:p w14:paraId="4B718C37" w14:textId="77777777" w:rsidR="00BB0650" w:rsidRDefault="00BB0650" w:rsidP="00BD7F93">
            <w:pPr>
              <w:spacing w:after="160" w:line="259" w:lineRule="auto"/>
              <w:ind w:left="0" w:firstLine="0"/>
              <w:rPr>
                <w:bCs/>
              </w:rPr>
            </w:pPr>
          </w:p>
        </w:tc>
      </w:tr>
      <w:tr w:rsidR="00BB0650" w14:paraId="23408973" w14:textId="77777777" w:rsidTr="00BB0650">
        <w:tc>
          <w:tcPr>
            <w:tcW w:w="5755" w:type="dxa"/>
          </w:tcPr>
          <w:p w14:paraId="162A6354" w14:textId="77777777" w:rsidR="00BB0650" w:rsidRDefault="00BB0650" w:rsidP="00BD7F93">
            <w:pPr>
              <w:spacing w:after="160" w:line="259" w:lineRule="auto"/>
              <w:ind w:left="0" w:firstLine="0"/>
              <w:rPr>
                <w:bCs/>
              </w:rPr>
            </w:pPr>
          </w:p>
        </w:tc>
        <w:tc>
          <w:tcPr>
            <w:tcW w:w="1283" w:type="dxa"/>
          </w:tcPr>
          <w:p w14:paraId="73314A48" w14:textId="77777777" w:rsidR="00BB0650" w:rsidRDefault="00BB0650" w:rsidP="00BD7F93">
            <w:pPr>
              <w:spacing w:after="160" w:line="259" w:lineRule="auto"/>
              <w:ind w:left="0" w:firstLine="0"/>
              <w:rPr>
                <w:bCs/>
              </w:rPr>
            </w:pPr>
          </w:p>
        </w:tc>
        <w:tc>
          <w:tcPr>
            <w:tcW w:w="1273" w:type="dxa"/>
          </w:tcPr>
          <w:p w14:paraId="44FB91E9" w14:textId="77777777" w:rsidR="00BB0650" w:rsidRDefault="00BB0650" w:rsidP="00BD7F93">
            <w:pPr>
              <w:spacing w:after="160" w:line="259" w:lineRule="auto"/>
              <w:ind w:left="0" w:firstLine="0"/>
              <w:rPr>
                <w:bCs/>
              </w:rPr>
            </w:pPr>
          </w:p>
        </w:tc>
        <w:tc>
          <w:tcPr>
            <w:tcW w:w="1011" w:type="dxa"/>
          </w:tcPr>
          <w:p w14:paraId="021964E6" w14:textId="77777777" w:rsidR="00BB0650" w:rsidRDefault="00BB0650" w:rsidP="00BD7F93">
            <w:pPr>
              <w:spacing w:after="160" w:line="259" w:lineRule="auto"/>
              <w:ind w:left="0" w:firstLine="0"/>
              <w:rPr>
                <w:bCs/>
              </w:rPr>
            </w:pPr>
          </w:p>
        </w:tc>
      </w:tr>
      <w:tr w:rsidR="00BB0650" w14:paraId="0D009DB9" w14:textId="77777777" w:rsidTr="00BB0650">
        <w:tc>
          <w:tcPr>
            <w:tcW w:w="5755" w:type="dxa"/>
          </w:tcPr>
          <w:p w14:paraId="0BABC463" w14:textId="77777777" w:rsidR="00BB0650" w:rsidRDefault="00BB0650" w:rsidP="00BD7F93">
            <w:pPr>
              <w:spacing w:after="160" w:line="259" w:lineRule="auto"/>
              <w:ind w:left="0" w:firstLine="0"/>
              <w:rPr>
                <w:bCs/>
              </w:rPr>
            </w:pPr>
          </w:p>
        </w:tc>
        <w:tc>
          <w:tcPr>
            <w:tcW w:w="1283" w:type="dxa"/>
          </w:tcPr>
          <w:p w14:paraId="5799C5E8" w14:textId="77777777" w:rsidR="00BB0650" w:rsidRDefault="00BB0650" w:rsidP="00BD7F93">
            <w:pPr>
              <w:spacing w:after="160" w:line="259" w:lineRule="auto"/>
              <w:ind w:left="0" w:firstLine="0"/>
              <w:rPr>
                <w:bCs/>
              </w:rPr>
            </w:pPr>
          </w:p>
        </w:tc>
        <w:tc>
          <w:tcPr>
            <w:tcW w:w="1273" w:type="dxa"/>
          </w:tcPr>
          <w:p w14:paraId="414A3B1C" w14:textId="77777777" w:rsidR="00BB0650" w:rsidRDefault="00BB0650" w:rsidP="00BD7F93">
            <w:pPr>
              <w:spacing w:after="160" w:line="259" w:lineRule="auto"/>
              <w:ind w:left="0" w:firstLine="0"/>
              <w:rPr>
                <w:bCs/>
              </w:rPr>
            </w:pPr>
          </w:p>
        </w:tc>
        <w:tc>
          <w:tcPr>
            <w:tcW w:w="1011" w:type="dxa"/>
          </w:tcPr>
          <w:p w14:paraId="57CA753E" w14:textId="77777777" w:rsidR="00BB0650" w:rsidRDefault="00BB0650" w:rsidP="00BD7F93">
            <w:pPr>
              <w:spacing w:after="160" w:line="259" w:lineRule="auto"/>
              <w:ind w:left="0" w:firstLine="0"/>
              <w:rPr>
                <w:bCs/>
              </w:rPr>
            </w:pPr>
          </w:p>
        </w:tc>
      </w:tr>
      <w:tr w:rsidR="00BB0650" w14:paraId="6FB5DB73" w14:textId="77777777" w:rsidTr="00BB0650">
        <w:tc>
          <w:tcPr>
            <w:tcW w:w="5755" w:type="dxa"/>
          </w:tcPr>
          <w:p w14:paraId="782319AF" w14:textId="77777777" w:rsidR="00BB0650" w:rsidRDefault="00BB0650" w:rsidP="00BD7F93">
            <w:pPr>
              <w:spacing w:after="160" w:line="259" w:lineRule="auto"/>
              <w:ind w:left="0" w:firstLine="0"/>
              <w:rPr>
                <w:bCs/>
              </w:rPr>
            </w:pPr>
          </w:p>
        </w:tc>
        <w:tc>
          <w:tcPr>
            <w:tcW w:w="1283" w:type="dxa"/>
          </w:tcPr>
          <w:p w14:paraId="759D3E97" w14:textId="77777777" w:rsidR="00BB0650" w:rsidRDefault="00BB0650" w:rsidP="00BD7F93">
            <w:pPr>
              <w:spacing w:after="160" w:line="259" w:lineRule="auto"/>
              <w:ind w:left="0" w:firstLine="0"/>
              <w:rPr>
                <w:bCs/>
              </w:rPr>
            </w:pPr>
          </w:p>
        </w:tc>
        <w:tc>
          <w:tcPr>
            <w:tcW w:w="1273" w:type="dxa"/>
          </w:tcPr>
          <w:p w14:paraId="2C7715FA" w14:textId="77777777" w:rsidR="00BB0650" w:rsidRDefault="00BB0650" w:rsidP="00BD7F93">
            <w:pPr>
              <w:spacing w:after="160" w:line="259" w:lineRule="auto"/>
              <w:ind w:left="0" w:firstLine="0"/>
              <w:rPr>
                <w:bCs/>
              </w:rPr>
            </w:pPr>
          </w:p>
        </w:tc>
        <w:tc>
          <w:tcPr>
            <w:tcW w:w="1011" w:type="dxa"/>
          </w:tcPr>
          <w:p w14:paraId="6F92D9AE" w14:textId="77777777" w:rsidR="00BB0650" w:rsidRDefault="00BB0650" w:rsidP="00BD7F93">
            <w:pPr>
              <w:spacing w:after="160" w:line="259" w:lineRule="auto"/>
              <w:ind w:left="0" w:firstLine="0"/>
              <w:rPr>
                <w:bCs/>
              </w:rPr>
            </w:pPr>
          </w:p>
        </w:tc>
      </w:tr>
      <w:tr w:rsidR="00BB0650" w14:paraId="623E21B5" w14:textId="77777777" w:rsidTr="00BB0650">
        <w:tc>
          <w:tcPr>
            <w:tcW w:w="5755" w:type="dxa"/>
          </w:tcPr>
          <w:p w14:paraId="64F0BF43" w14:textId="77777777" w:rsidR="00BB0650" w:rsidRDefault="00BB0650" w:rsidP="00BD7F93">
            <w:pPr>
              <w:spacing w:after="160" w:line="259" w:lineRule="auto"/>
              <w:ind w:left="0" w:firstLine="0"/>
              <w:rPr>
                <w:bCs/>
              </w:rPr>
            </w:pPr>
          </w:p>
        </w:tc>
        <w:tc>
          <w:tcPr>
            <w:tcW w:w="1283" w:type="dxa"/>
          </w:tcPr>
          <w:p w14:paraId="02E65D10" w14:textId="77777777" w:rsidR="00BB0650" w:rsidRDefault="00BB0650" w:rsidP="00BD7F93">
            <w:pPr>
              <w:spacing w:after="160" w:line="259" w:lineRule="auto"/>
              <w:ind w:left="0" w:firstLine="0"/>
              <w:rPr>
                <w:bCs/>
              </w:rPr>
            </w:pPr>
          </w:p>
        </w:tc>
        <w:tc>
          <w:tcPr>
            <w:tcW w:w="1273" w:type="dxa"/>
          </w:tcPr>
          <w:p w14:paraId="5A8CDB9E" w14:textId="77777777" w:rsidR="00BB0650" w:rsidRDefault="00BB0650" w:rsidP="00BD7F93">
            <w:pPr>
              <w:spacing w:after="160" w:line="259" w:lineRule="auto"/>
              <w:ind w:left="0" w:firstLine="0"/>
              <w:rPr>
                <w:bCs/>
              </w:rPr>
            </w:pPr>
          </w:p>
        </w:tc>
        <w:tc>
          <w:tcPr>
            <w:tcW w:w="1011" w:type="dxa"/>
          </w:tcPr>
          <w:p w14:paraId="68D22E11" w14:textId="77777777" w:rsidR="00BB0650" w:rsidRDefault="00BB0650" w:rsidP="00BD7F93">
            <w:pPr>
              <w:spacing w:after="160" w:line="259" w:lineRule="auto"/>
              <w:ind w:left="0" w:firstLine="0"/>
              <w:rPr>
                <w:bCs/>
              </w:rPr>
            </w:pPr>
          </w:p>
        </w:tc>
      </w:tr>
      <w:tr w:rsidR="00BB0650" w14:paraId="35C797A6" w14:textId="77777777" w:rsidTr="00BB0650">
        <w:tc>
          <w:tcPr>
            <w:tcW w:w="5755" w:type="dxa"/>
          </w:tcPr>
          <w:p w14:paraId="7A82B198" w14:textId="77777777" w:rsidR="00BB0650" w:rsidRDefault="00BB0650" w:rsidP="00BD7F93">
            <w:pPr>
              <w:spacing w:after="160" w:line="259" w:lineRule="auto"/>
              <w:ind w:left="0" w:firstLine="0"/>
              <w:rPr>
                <w:bCs/>
              </w:rPr>
            </w:pPr>
          </w:p>
        </w:tc>
        <w:tc>
          <w:tcPr>
            <w:tcW w:w="1283" w:type="dxa"/>
          </w:tcPr>
          <w:p w14:paraId="02E41061" w14:textId="77777777" w:rsidR="00BB0650" w:rsidRDefault="00BB0650" w:rsidP="00BD7F93">
            <w:pPr>
              <w:spacing w:after="160" w:line="259" w:lineRule="auto"/>
              <w:ind w:left="0" w:firstLine="0"/>
              <w:rPr>
                <w:bCs/>
              </w:rPr>
            </w:pPr>
          </w:p>
        </w:tc>
        <w:tc>
          <w:tcPr>
            <w:tcW w:w="1273" w:type="dxa"/>
          </w:tcPr>
          <w:p w14:paraId="02550BF8" w14:textId="77777777" w:rsidR="00BB0650" w:rsidRDefault="00BB0650" w:rsidP="00BD7F93">
            <w:pPr>
              <w:spacing w:after="160" w:line="259" w:lineRule="auto"/>
              <w:ind w:left="0" w:firstLine="0"/>
              <w:rPr>
                <w:bCs/>
              </w:rPr>
            </w:pPr>
          </w:p>
        </w:tc>
        <w:tc>
          <w:tcPr>
            <w:tcW w:w="1011" w:type="dxa"/>
          </w:tcPr>
          <w:p w14:paraId="13B8DB73" w14:textId="77777777" w:rsidR="00BB0650" w:rsidRDefault="00BB0650" w:rsidP="00BD7F93">
            <w:pPr>
              <w:spacing w:after="160" w:line="259" w:lineRule="auto"/>
              <w:ind w:left="0" w:firstLine="0"/>
              <w:rPr>
                <w:bCs/>
              </w:rPr>
            </w:pPr>
          </w:p>
        </w:tc>
      </w:tr>
      <w:tr w:rsidR="00BB0650" w14:paraId="5A9C7DEE" w14:textId="77777777" w:rsidTr="00BB0650">
        <w:tc>
          <w:tcPr>
            <w:tcW w:w="5755" w:type="dxa"/>
          </w:tcPr>
          <w:p w14:paraId="136CC1B2" w14:textId="77777777" w:rsidR="00BB0650" w:rsidRDefault="00BB0650" w:rsidP="00BD7F93">
            <w:pPr>
              <w:spacing w:after="160" w:line="259" w:lineRule="auto"/>
              <w:ind w:left="0" w:firstLine="0"/>
              <w:rPr>
                <w:bCs/>
              </w:rPr>
            </w:pPr>
          </w:p>
        </w:tc>
        <w:tc>
          <w:tcPr>
            <w:tcW w:w="1283" w:type="dxa"/>
          </w:tcPr>
          <w:p w14:paraId="4E4F8349" w14:textId="77777777" w:rsidR="00BB0650" w:rsidRDefault="00BB0650" w:rsidP="00BD7F93">
            <w:pPr>
              <w:spacing w:after="160" w:line="259" w:lineRule="auto"/>
              <w:ind w:left="0" w:firstLine="0"/>
              <w:rPr>
                <w:bCs/>
              </w:rPr>
            </w:pPr>
          </w:p>
        </w:tc>
        <w:tc>
          <w:tcPr>
            <w:tcW w:w="1273" w:type="dxa"/>
          </w:tcPr>
          <w:p w14:paraId="5B6C5525" w14:textId="77777777" w:rsidR="00BB0650" w:rsidRDefault="00BB0650" w:rsidP="00BD7F93">
            <w:pPr>
              <w:spacing w:after="160" w:line="259" w:lineRule="auto"/>
              <w:ind w:left="0" w:firstLine="0"/>
              <w:rPr>
                <w:bCs/>
              </w:rPr>
            </w:pPr>
          </w:p>
        </w:tc>
        <w:tc>
          <w:tcPr>
            <w:tcW w:w="1011" w:type="dxa"/>
          </w:tcPr>
          <w:p w14:paraId="660B4D2C" w14:textId="77777777" w:rsidR="00BB0650" w:rsidRDefault="00BB0650" w:rsidP="00BD7F93">
            <w:pPr>
              <w:spacing w:after="160" w:line="259" w:lineRule="auto"/>
              <w:ind w:left="0" w:firstLine="0"/>
              <w:rPr>
                <w:bCs/>
              </w:rPr>
            </w:pPr>
          </w:p>
        </w:tc>
      </w:tr>
      <w:tr w:rsidR="00BB0650" w14:paraId="342D72EF" w14:textId="77777777" w:rsidTr="00BB0650">
        <w:tc>
          <w:tcPr>
            <w:tcW w:w="5755" w:type="dxa"/>
          </w:tcPr>
          <w:p w14:paraId="6AE4737C" w14:textId="77777777" w:rsidR="00BB0650" w:rsidRDefault="00BB0650" w:rsidP="00BD7F93">
            <w:pPr>
              <w:spacing w:after="160" w:line="259" w:lineRule="auto"/>
              <w:ind w:left="0" w:firstLine="0"/>
              <w:rPr>
                <w:bCs/>
              </w:rPr>
            </w:pPr>
          </w:p>
        </w:tc>
        <w:tc>
          <w:tcPr>
            <w:tcW w:w="1283" w:type="dxa"/>
          </w:tcPr>
          <w:p w14:paraId="592F4E3D" w14:textId="77777777" w:rsidR="00BB0650" w:rsidRDefault="00BB0650" w:rsidP="00BD7F93">
            <w:pPr>
              <w:spacing w:after="160" w:line="259" w:lineRule="auto"/>
              <w:ind w:left="0" w:firstLine="0"/>
              <w:rPr>
                <w:bCs/>
              </w:rPr>
            </w:pPr>
          </w:p>
        </w:tc>
        <w:tc>
          <w:tcPr>
            <w:tcW w:w="1273" w:type="dxa"/>
          </w:tcPr>
          <w:p w14:paraId="06D94D1C" w14:textId="77777777" w:rsidR="00BB0650" w:rsidRDefault="00BB0650" w:rsidP="00BD7F93">
            <w:pPr>
              <w:spacing w:after="160" w:line="259" w:lineRule="auto"/>
              <w:ind w:left="0" w:firstLine="0"/>
              <w:rPr>
                <w:bCs/>
              </w:rPr>
            </w:pPr>
          </w:p>
        </w:tc>
        <w:tc>
          <w:tcPr>
            <w:tcW w:w="1011" w:type="dxa"/>
          </w:tcPr>
          <w:p w14:paraId="596FE192" w14:textId="77777777" w:rsidR="00BB0650" w:rsidRDefault="00BB0650" w:rsidP="00BD7F93">
            <w:pPr>
              <w:spacing w:after="160" w:line="259" w:lineRule="auto"/>
              <w:ind w:left="0" w:firstLine="0"/>
              <w:rPr>
                <w:bCs/>
              </w:rPr>
            </w:pPr>
          </w:p>
        </w:tc>
      </w:tr>
      <w:tr w:rsidR="00BB0650" w14:paraId="12F8FA5A" w14:textId="77777777" w:rsidTr="00BB0650">
        <w:tc>
          <w:tcPr>
            <w:tcW w:w="5755" w:type="dxa"/>
          </w:tcPr>
          <w:p w14:paraId="010DEC7C" w14:textId="77777777" w:rsidR="00BB0650" w:rsidRDefault="00BB0650" w:rsidP="00BD7F93">
            <w:pPr>
              <w:spacing w:after="160" w:line="259" w:lineRule="auto"/>
              <w:ind w:left="0" w:firstLine="0"/>
              <w:rPr>
                <w:bCs/>
              </w:rPr>
            </w:pPr>
          </w:p>
        </w:tc>
        <w:tc>
          <w:tcPr>
            <w:tcW w:w="1283" w:type="dxa"/>
          </w:tcPr>
          <w:p w14:paraId="0E360307" w14:textId="77777777" w:rsidR="00BB0650" w:rsidRDefault="00BB0650" w:rsidP="00BD7F93">
            <w:pPr>
              <w:spacing w:after="160" w:line="259" w:lineRule="auto"/>
              <w:ind w:left="0" w:firstLine="0"/>
              <w:rPr>
                <w:bCs/>
              </w:rPr>
            </w:pPr>
          </w:p>
        </w:tc>
        <w:tc>
          <w:tcPr>
            <w:tcW w:w="1273" w:type="dxa"/>
          </w:tcPr>
          <w:p w14:paraId="491EDCF0" w14:textId="77777777" w:rsidR="00BB0650" w:rsidRDefault="00BB0650" w:rsidP="00BD7F93">
            <w:pPr>
              <w:spacing w:after="160" w:line="259" w:lineRule="auto"/>
              <w:ind w:left="0" w:firstLine="0"/>
              <w:rPr>
                <w:bCs/>
              </w:rPr>
            </w:pPr>
          </w:p>
        </w:tc>
        <w:tc>
          <w:tcPr>
            <w:tcW w:w="1011" w:type="dxa"/>
          </w:tcPr>
          <w:p w14:paraId="400ECDC6" w14:textId="77777777" w:rsidR="00BB0650" w:rsidRDefault="00BB0650" w:rsidP="00BD7F93">
            <w:pPr>
              <w:spacing w:after="160" w:line="259" w:lineRule="auto"/>
              <w:ind w:left="0" w:firstLine="0"/>
              <w:rPr>
                <w:bCs/>
              </w:rPr>
            </w:pPr>
          </w:p>
        </w:tc>
      </w:tr>
    </w:tbl>
    <w:p w14:paraId="132C9F01" w14:textId="0E50280A" w:rsidR="00BB0650" w:rsidRPr="00BB0650" w:rsidRDefault="00BB0650" w:rsidP="00BD7F93">
      <w:pPr>
        <w:spacing w:after="160" w:line="259" w:lineRule="auto"/>
        <w:ind w:left="0" w:firstLine="0"/>
        <w:rPr>
          <w:bCs/>
          <w:i/>
          <w:iCs/>
          <w:sz w:val="16"/>
          <w:szCs w:val="16"/>
        </w:rPr>
      </w:pPr>
      <w:r w:rsidRPr="00BB0650">
        <w:rPr>
          <w:bCs/>
          <w:i/>
          <w:iCs/>
          <w:sz w:val="16"/>
          <w:szCs w:val="16"/>
        </w:rPr>
        <w:t>Please note: all claims</w:t>
      </w:r>
      <w:r>
        <w:rPr>
          <w:bCs/>
          <w:i/>
          <w:iCs/>
          <w:sz w:val="16"/>
          <w:szCs w:val="16"/>
        </w:rPr>
        <w:t xml:space="preserve"> are subject to the </w:t>
      </w:r>
      <w:r w:rsidR="00EA205F">
        <w:rPr>
          <w:bCs/>
          <w:i/>
          <w:iCs/>
          <w:sz w:val="16"/>
          <w:szCs w:val="16"/>
        </w:rPr>
        <w:t>Board</w:t>
      </w:r>
      <w:r>
        <w:rPr>
          <w:bCs/>
          <w:i/>
          <w:iCs/>
          <w:sz w:val="16"/>
          <w:szCs w:val="16"/>
        </w:rPr>
        <w:t xml:space="preserve"> members’ expenses policy</w:t>
      </w:r>
    </w:p>
    <w:p w14:paraId="7526A6C8" w14:textId="77777777" w:rsidR="00032C85" w:rsidRDefault="00032C85" w:rsidP="00032C85"/>
    <w:tbl>
      <w:tblPr>
        <w:tblStyle w:val="TableGrid"/>
        <w:tblW w:w="0" w:type="auto"/>
        <w:tblInd w:w="10" w:type="dxa"/>
        <w:tblLook w:val="04A0" w:firstRow="1" w:lastRow="0" w:firstColumn="1" w:lastColumn="0" w:noHBand="0" w:noVBand="1"/>
      </w:tblPr>
      <w:tblGrid>
        <w:gridCol w:w="3104"/>
        <w:gridCol w:w="6208"/>
      </w:tblGrid>
      <w:tr w:rsidR="00BB0650" w14:paraId="4E00ADB3" w14:textId="77777777" w:rsidTr="00BB0650">
        <w:tc>
          <w:tcPr>
            <w:tcW w:w="3104" w:type="dxa"/>
          </w:tcPr>
          <w:p w14:paraId="15EE4CB8" w14:textId="63A12E92" w:rsidR="00BB0650" w:rsidRPr="00BB0650" w:rsidRDefault="00BB0650" w:rsidP="00032C85">
            <w:pPr>
              <w:ind w:left="0" w:firstLine="0"/>
              <w:rPr>
                <w:b/>
                <w:bCs/>
              </w:rPr>
            </w:pPr>
            <w:r w:rsidRPr="00BB0650">
              <w:rPr>
                <w:b/>
                <w:bCs/>
              </w:rPr>
              <w:t>Payee/account name</w:t>
            </w:r>
          </w:p>
        </w:tc>
        <w:tc>
          <w:tcPr>
            <w:tcW w:w="6208" w:type="dxa"/>
          </w:tcPr>
          <w:p w14:paraId="7201E6D0" w14:textId="77777777" w:rsidR="00BB0650" w:rsidRDefault="00BB0650" w:rsidP="00032C85">
            <w:pPr>
              <w:ind w:left="0" w:firstLine="0"/>
            </w:pPr>
          </w:p>
        </w:tc>
      </w:tr>
      <w:tr w:rsidR="00BB0650" w14:paraId="036C5F91" w14:textId="77777777" w:rsidTr="00BB0650">
        <w:tc>
          <w:tcPr>
            <w:tcW w:w="3104" w:type="dxa"/>
          </w:tcPr>
          <w:p w14:paraId="0B149ADA" w14:textId="256EFF20" w:rsidR="00BB0650" w:rsidRPr="00BB0650" w:rsidRDefault="00BB0650" w:rsidP="00032C85">
            <w:pPr>
              <w:ind w:left="0" w:firstLine="0"/>
              <w:rPr>
                <w:b/>
                <w:bCs/>
              </w:rPr>
            </w:pPr>
            <w:r w:rsidRPr="00BB0650">
              <w:rPr>
                <w:b/>
                <w:bCs/>
              </w:rPr>
              <w:t>Payee home address</w:t>
            </w:r>
          </w:p>
        </w:tc>
        <w:tc>
          <w:tcPr>
            <w:tcW w:w="6208" w:type="dxa"/>
          </w:tcPr>
          <w:p w14:paraId="1E2BCD8F" w14:textId="77777777" w:rsidR="00BB0650" w:rsidRDefault="00BB0650" w:rsidP="00032C85">
            <w:pPr>
              <w:ind w:left="0" w:firstLine="0"/>
            </w:pPr>
          </w:p>
          <w:p w14:paraId="055928E8" w14:textId="77777777" w:rsidR="00BB0650" w:rsidRDefault="00BB0650" w:rsidP="00032C85">
            <w:pPr>
              <w:ind w:left="0" w:firstLine="0"/>
            </w:pPr>
          </w:p>
          <w:p w14:paraId="63869390" w14:textId="77777777" w:rsidR="00BB0650" w:rsidRDefault="00BB0650" w:rsidP="00032C85">
            <w:pPr>
              <w:ind w:left="0" w:firstLine="0"/>
            </w:pPr>
          </w:p>
          <w:p w14:paraId="40D3B6ED" w14:textId="77777777" w:rsidR="00BB0650" w:rsidRDefault="00BB0650" w:rsidP="00032C85">
            <w:pPr>
              <w:ind w:left="0" w:firstLine="0"/>
            </w:pPr>
          </w:p>
          <w:p w14:paraId="23F81C97" w14:textId="77777777" w:rsidR="00BB0650" w:rsidRDefault="00BB0650" w:rsidP="00032C85">
            <w:pPr>
              <w:ind w:left="0" w:firstLine="0"/>
            </w:pPr>
          </w:p>
          <w:p w14:paraId="3085431C" w14:textId="77777777" w:rsidR="00BB0650" w:rsidRDefault="00BB0650" w:rsidP="00032C85">
            <w:pPr>
              <w:ind w:left="0" w:firstLine="0"/>
            </w:pPr>
          </w:p>
        </w:tc>
      </w:tr>
      <w:tr w:rsidR="00BB0650" w14:paraId="3C681968" w14:textId="77777777" w:rsidTr="00BB0650">
        <w:tc>
          <w:tcPr>
            <w:tcW w:w="3104" w:type="dxa"/>
          </w:tcPr>
          <w:p w14:paraId="6F9B01B5" w14:textId="45205F65" w:rsidR="00BB0650" w:rsidRPr="00BB0650" w:rsidRDefault="00BB0650" w:rsidP="00032C85">
            <w:pPr>
              <w:ind w:left="0" w:firstLine="0"/>
              <w:rPr>
                <w:b/>
                <w:bCs/>
              </w:rPr>
            </w:pPr>
            <w:r w:rsidRPr="00BB0650">
              <w:rPr>
                <w:b/>
                <w:bCs/>
              </w:rPr>
              <w:t>Name of bank</w:t>
            </w:r>
          </w:p>
        </w:tc>
        <w:tc>
          <w:tcPr>
            <w:tcW w:w="6208" w:type="dxa"/>
          </w:tcPr>
          <w:p w14:paraId="289D7A43" w14:textId="77777777" w:rsidR="00BB0650" w:rsidRDefault="00BB0650" w:rsidP="00032C85">
            <w:pPr>
              <w:ind w:left="0" w:firstLine="0"/>
            </w:pPr>
          </w:p>
        </w:tc>
      </w:tr>
      <w:tr w:rsidR="00BB0650" w14:paraId="4BFBECA3" w14:textId="77777777" w:rsidTr="00BB0650">
        <w:tc>
          <w:tcPr>
            <w:tcW w:w="3104" w:type="dxa"/>
          </w:tcPr>
          <w:p w14:paraId="00A3860C" w14:textId="482CB1EE" w:rsidR="00BB0650" w:rsidRPr="00BB0650" w:rsidRDefault="00BB0650" w:rsidP="00032C85">
            <w:pPr>
              <w:ind w:left="0" w:firstLine="0"/>
              <w:rPr>
                <w:b/>
                <w:bCs/>
              </w:rPr>
            </w:pPr>
            <w:r w:rsidRPr="00BB0650">
              <w:rPr>
                <w:b/>
                <w:bCs/>
              </w:rPr>
              <w:t>Account number</w:t>
            </w:r>
          </w:p>
        </w:tc>
        <w:tc>
          <w:tcPr>
            <w:tcW w:w="6208" w:type="dxa"/>
          </w:tcPr>
          <w:p w14:paraId="1C5A36FB" w14:textId="77777777" w:rsidR="00BB0650" w:rsidRDefault="00BB0650" w:rsidP="00032C85">
            <w:pPr>
              <w:ind w:left="0" w:firstLine="0"/>
            </w:pPr>
          </w:p>
        </w:tc>
      </w:tr>
      <w:tr w:rsidR="00BB0650" w14:paraId="0C056595" w14:textId="77777777" w:rsidTr="00BB0650">
        <w:tc>
          <w:tcPr>
            <w:tcW w:w="3104" w:type="dxa"/>
          </w:tcPr>
          <w:p w14:paraId="1AB20A10" w14:textId="3D70E275" w:rsidR="00BB0650" w:rsidRPr="00BB0650" w:rsidRDefault="00BB0650" w:rsidP="00032C85">
            <w:pPr>
              <w:ind w:left="0" w:firstLine="0"/>
              <w:rPr>
                <w:b/>
                <w:bCs/>
              </w:rPr>
            </w:pPr>
            <w:r w:rsidRPr="00BB0650">
              <w:rPr>
                <w:b/>
                <w:bCs/>
              </w:rPr>
              <w:t>Sort code</w:t>
            </w:r>
          </w:p>
        </w:tc>
        <w:tc>
          <w:tcPr>
            <w:tcW w:w="6208" w:type="dxa"/>
          </w:tcPr>
          <w:p w14:paraId="3B38C5B4" w14:textId="77777777" w:rsidR="00BB0650" w:rsidRDefault="00BB0650" w:rsidP="00032C85">
            <w:pPr>
              <w:ind w:left="0" w:firstLine="0"/>
            </w:pPr>
          </w:p>
        </w:tc>
      </w:tr>
      <w:tr w:rsidR="00BB0650" w14:paraId="6494EC66" w14:textId="77777777" w:rsidTr="00BB0650">
        <w:tc>
          <w:tcPr>
            <w:tcW w:w="3104" w:type="dxa"/>
          </w:tcPr>
          <w:p w14:paraId="4616BAC7" w14:textId="5A031C50" w:rsidR="00BB0650" w:rsidRPr="00BB0650" w:rsidRDefault="00BB0650" w:rsidP="00032C85">
            <w:pPr>
              <w:ind w:left="0" w:firstLine="0"/>
              <w:rPr>
                <w:b/>
                <w:bCs/>
              </w:rPr>
            </w:pPr>
            <w:r w:rsidRPr="00BB0650">
              <w:rPr>
                <w:b/>
                <w:bCs/>
              </w:rPr>
              <w:t>IBAN number (if applicable)</w:t>
            </w:r>
          </w:p>
        </w:tc>
        <w:tc>
          <w:tcPr>
            <w:tcW w:w="6208" w:type="dxa"/>
          </w:tcPr>
          <w:p w14:paraId="7108403A" w14:textId="77777777" w:rsidR="00BB0650" w:rsidRDefault="00BB0650" w:rsidP="00032C85">
            <w:pPr>
              <w:ind w:left="0" w:firstLine="0"/>
            </w:pPr>
          </w:p>
        </w:tc>
      </w:tr>
      <w:tr w:rsidR="00BB0650" w14:paraId="3B56C375" w14:textId="77777777" w:rsidTr="00BB0650">
        <w:tc>
          <w:tcPr>
            <w:tcW w:w="3104" w:type="dxa"/>
          </w:tcPr>
          <w:p w14:paraId="43E2F37A" w14:textId="1A523DF9" w:rsidR="00BB0650" w:rsidRPr="00BB0650" w:rsidRDefault="00BB0650" w:rsidP="00032C85">
            <w:pPr>
              <w:ind w:left="0" w:firstLine="0"/>
              <w:rPr>
                <w:b/>
                <w:bCs/>
              </w:rPr>
            </w:pPr>
            <w:r w:rsidRPr="00BB0650">
              <w:rPr>
                <w:b/>
                <w:bCs/>
              </w:rPr>
              <w:t>Swift code</w:t>
            </w:r>
            <w:r>
              <w:rPr>
                <w:b/>
                <w:bCs/>
              </w:rPr>
              <w:t xml:space="preserve"> (if applicable)</w:t>
            </w:r>
          </w:p>
        </w:tc>
        <w:tc>
          <w:tcPr>
            <w:tcW w:w="6208" w:type="dxa"/>
          </w:tcPr>
          <w:p w14:paraId="74A36496" w14:textId="77777777" w:rsidR="00BB0650" w:rsidRDefault="00BB0650" w:rsidP="00032C85">
            <w:pPr>
              <w:ind w:left="0" w:firstLine="0"/>
            </w:pPr>
          </w:p>
        </w:tc>
      </w:tr>
      <w:tr w:rsidR="00BB0650" w14:paraId="2EB8442A" w14:textId="77777777" w:rsidTr="00BB0650">
        <w:tc>
          <w:tcPr>
            <w:tcW w:w="3104" w:type="dxa"/>
          </w:tcPr>
          <w:p w14:paraId="12F39F16" w14:textId="41DDBE1B" w:rsidR="00BB0650" w:rsidRPr="00BB0650" w:rsidRDefault="00BB0650" w:rsidP="00032C85">
            <w:pPr>
              <w:ind w:left="0" w:firstLine="0"/>
              <w:rPr>
                <w:b/>
                <w:bCs/>
              </w:rPr>
            </w:pPr>
            <w:r w:rsidRPr="00BB0650">
              <w:rPr>
                <w:b/>
                <w:bCs/>
              </w:rPr>
              <w:t>Payee signature</w:t>
            </w:r>
          </w:p>
        </w:tc>
        <w:tc>
          <w:tcPr>
            <w:tcW w:w="6208" w:type="dxa"/>
          </w:tcPr>
          <w:p w14:paraId="06BB2DB5" w14:textId="77777777" w:rsidR="00BB0650" w:rsidRDefault="00BB0650" w:rsidP="00032C85">
            <w:pPr>
              <w:ind w:left="0" w:firstLine="0"/>
            </w:pPr>
          </w:p>
          <w:p w14:paraId="6C59C443" w14:textId="77777777" w:rsidR="00BB0650" w:rsidRDefault="00BB0650" w:rsidP="00032C85">
            <w:pPr>
              <w:ind w:left="0" w:firstLine="0"/>
            </w:pPr>
          </w:p>
          <w:p w14:paraId="706DA036" w14:textId="77777777" w:rsidR="00BB0650" w:rsidRDefault="00BB0650" w:rsidP="00032C85">
            <w:pPr>
              <w:ind w:left="0" w:firstLine="0"/>
            </w:pPr>
          </w:p>
          <w:p w14:paraId="265E7D0A" w14:textId="77777777" w:rsidR="00BB0650" w:rsidRDefault="00BB0650" w:rsidP="00032C85">
            <w:pPr>
              <w:ind w:left="0" w:firstLine="0"/>
            </w:pPr>
          </w:p>
          <w:p w14:paraId="272AC445" w14:textId="77777777" w:rsidR="00BB0650" w:rsidRDefault="00BB0650" w:rsidP="00032C85">
            <w:pPr>
              <w:ind w:left="0" w:firstLine="0"/>
            </w:pPr>
          </w:p>
        </w:tc>
      </w:tr>
    </w:tbl>
    <w:p w14:paraId="7EBCD4BC" w14:textId="77777777" w:rsidR="00BB0650" w:rsidRDefault="00BB0650" w:rsidP="00032C85"/>
    <w:p w14:paraId="67C46E92" w14:textId="16A7584A" w:rsidR="00BB0650" w:rsidRPr="00E90299" w:rsidRDefault="00BB0650" w:rsidP="00E90299">
      <w:pPr>
        <w:rPr>
          <w:color w:val="0563C1" w:themeColor="hyperlink"/>
          <w:u w:val="single"/>
        </w:rPr>
      </w:pPr>
      <w:r>
        <w:t xml:space="preserve">Please return to: </w:t>
      </w:r>
      <w:hyperlink r:id="rId14" w:history="1">
        <w:r w:rsidRPr="00032C85">
          <w:rPr>
            <w:rStyle w:val="Hyperlink"/>
          </w:rPr>
          <w:t>expenses@researchwales.info</w:t>
        </w:r>
      </w:hyperlink>
    </w:p>
    <w:sectPr w:rsidR="00BB0650" w:rsidRPr="00E90299">
      <w:headerReference w:type="default" r:id="rId15"/>
      <w:footerReference w:type="even" r:id="rId16"/>
      <w:footerReference w:type="default" r:id="rId17"/>
      <w:headerReference w:type="first" r:id="rId18"/>
      <w:footerReference w:type="first" r:id="rId19"/>
      <w:pgSz w:w="11906" w:h="16838"/>
      <w:pgMar w:top="791" w:right="1134" w:bottom="82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1A084" w14:textId="77777777" w:rsidR="00BB6EEE" w:rsidRDefault="00BB6EEE">
      <w:pPr>
        <w:spacing w:after="0" w:line="240" w:lineRule="auto"/>
      </w:pPr>
      <w:r>
        <w:separator/>
      </w:r>
    </w:p>
  </w:endnote>
  <w:endnote w:type="continuationSeparator" w:id="0">
    <w:p w14:paraId="250DB8CC" w14:textId="77777777" w:rsidR="00BB6EEE" w:rsidRDefault="00BB6EEE">
      <w:pPr>
        <w:spacing w:after="0" w:line="240" w:lineRule="auto"/>
      </w:pPr>
      <w:r>
        <w:continuationSeparator/>
      </w:r>
    </w:p>
  </w:endnote>
  <w:endnote w:type="continuationNotice" w:id="1">
    <w:p w14:paraId="6712D106" w14:textId="77777777" w:rsidR="00BB6EEE" w:rsidRDefault="00BB6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481" w14:textId="77777777" w:rsidR="00853D27" w:rsidRDefault="00E90299">
    <w:pPr>
      <w:spacing w:after="0" w:line="259" w:lineRule="auto"/>
      <w:ind w:left="0" w:firstLine="0"/>
      <w:jc w:val="both"/>
    </w:pPr>
    <w:r>
      <w:rPr>
        <w:sz w:val="20"/>
      </w:rPr>
      <w:t xml:space="preserve">Finance guidance v3 2022 copyright of the School of Healthcare Enterprise and Innovation, University of </w:t>
    </w:r>
  </w:p>
  <w:p w14:paraId="591C4FD9" w14:textId="77777777" w:rsidR="00853D27" w:rsidRDefault="00E90299">
    <w:pPr>
      <w:spacing w:after="0" w:line="259" w:lineRule="auto"/>
      <w:ind w:left="0" w:firstLine="0"/>
    </w:pPr>
    <w:r>
      <w:rPr>
        <w:sz w:val="20"/>
      </w:rPr>
      <w:t xml:space="preserve">Southampton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154480"/>
      <w:docPartObj>
        <w:docPartGallery w:val="Page Numbers (Bottom of Page)"/>
        <w:docPartUnique/>
      </w:docPartObj>
    </w:sdtPr>
    <w:sdtEndPr>
      <w:rPr>
        <w:noProof/>
      </w:rPr>
    </w:sdtEndPr>
    <w:sdtContent>
      <w:p w14:paraId="7F72ED21" w14:textId="39E4AF9B" w:rsidR="007D3CB1" w:rsidRDefault="007D3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3100D" w14:textId="77777777" w:rsidR="007D3CB1" w:rsidRDefault="007D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C040" w14:textId="77777777" w:rsidR="00853D27" w:rsidRDefault="00853D2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2F5DC" w14:textId="77777777" w:rsidR="00BB6EEE" w:rsidRDefault="00BB6EEE">
      <w:pPr>
        <w:spacing w:after="0" w:line="240" w:lineRule="auto"/>
      </w:pPr>
      <w:r>
        <w:separator/>
      </w:r>
    </w:p>
  </w:footnote>
  <w:footnote w:type="continuationSeparator" w:id="0">
    <w:p w14:paraId="21BF78D7" w14:textId="77777777" w:rsidR="00BB6EEE" w:rsidRDefault="00BB6EEE">
      <w:pPr>
        <w:spacing w:after="0" w:line="240" w:lineRule="auto"/>
      </w:pPr>
      <w:r>
        <w:continuationSeparator/>
      </w:r>
    </w:p>
  </w:footnote>
  <w:footnote w:type="continuationNotice" w:id="1">
    <w:p w14:paraId="0843CB31" w14:textId="77777777" w:rsidR="00BB6EEE" w:rsidRDefault="00BB6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8A0F" w14:textId="0FEEFD91" w:rsidR="008E6E82" w:rsidRDefault="008E6E82">
    <w:pPr>
      <w:pStyle w:val="Header"/>
    </w:pPr>
  </w:p>
  <w:p w14:paraId="7ACA82BA" w14:textId="77777777" w:rsidR="008E6E82" w:rsidRDefault="008E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27433" w14:paraId="4EBEAC3E" w14:textId="77777777" w:rsidTr="00B27433">
      <w:tc>
        <w:tcPr>
          <w:tcW w:w="4661" w:type="dxa"/>
          <w:vAlign w:val="center"/>
        </w:tcPr>
        <w:p w14:paraId="2511235E" w14:textId="050FE49A" w:rsidR="00B27433" w:rsidRDefault="00B27433" w:rsidP="00B27433">
          <w:pPr>
            <w:pStyle w:val="Header"/>
            <w:ind w:left="0" w:firstLine="0"/>
          </w:pPr>
          <w:r>
            <w:rPr>
              <w:noProof/>
            </w:rPr>
            <w:drawing>
              <wp:anchor distT="0" distB="0" distL="114300" distR="114300" simplePos="0" relativeHeight="251659264" behindDoc="0" locked="0" layoutInCell="1" allowOverlap="1" wp14:anchorId="4DC1A0D1" wp14:editId="18434699">
                <wp:simplePos x="0" y="0"/>
                <wp:positionH relativeFrom="column">
                  <wp:posOffset>1270</wp:posOffset>
                </wp:positionH>
                <wp:positionV relativeFrom="paragraph">
                  <wp:posOffset>1270</wp:posOffset>
                </wp:positionV>
                <wp:extent cx="1463850" cy="930752"/>
                <wp:effectExtent l="0" t="0" r="0" b="0"/>
                <wp:wrapNone/>
                <wp:docPr id="10" name="Picture 1" descr="A logo with text on it&#10;&#10;AI-generated content may be incorrect."/>
                <wp:cNvGraphicFramePr/>
                <a:graphic xmlns:a="http://schemas.openxmlformats.org/drawingml/2006/main">
                  <a:graphicData uri="http://schemas.openxmlformats.org/drawingml/2006/picture">
                    <pic:pic xmlns:pic="http://schemas.openxmlformats.org/drawingml/2006/picture">
                      <pic:nvPicPr>
                        <pic:cNvPr id="10" name="Picture 1" descr="A logo with text on it&#10;&#10;AI-generated content may be incorrect."/>
                        <pic:cNvPicPr/>
                      </pic:nvPicPr>
                      <pic:blipFill>
                        <a:blip r:embed="rId1"/>
                        <a:stretch>
                          <a:fillRect/>
                        </a:stretch>
                      </pic:blipFill>
                      <pic:spPr>
                        <a:xfrm>
                          <a:off x="0" y="0"/>
                          <a:ext cx="1463850" cy="930752"/>
                        </a:xfrm>
                        <a:prstGeom prst="rect">
                          <a:avLst/>
                        </a:prstGeom>
                      </pic:spPr>
                    </pic:pic>
                  </a:graphicData>
                </a:graphic>
              </wp:anchor>
            </w:drawing>
          </w:r>
        </w:p>
      </w:tc>
      <w:tc>
        <w:tcPr>
          <w:tcW w:w="4661" w:type="dxa"/>
          <w:vAlign w:val="center"/>
        </w:tcPr>
        <w:p w14:paraId="1D8692E9" w14:textId="6FA11515" w:rsidR="00B27433" w:rsidRDefault="00B27433" w:rsidP="00B27433">
          <w:pPr>
            <w:pStyle w:val="Header"/>
            <w:ind w:left="0" w:firstLine="0"/>
            <w:jc w:val="right"/>
          </w:pPr>
          <w:r>
            <w:rPr>
              <w:b/>
              <w:noProof/>
              <w:sz w:val="56"/>
            </w:rPr>
            <w:drawing>
              <wp:inline distT="0" distB="0" distL="0" distR="0" wp14:anchorId="11B2B12E" wp14:editId="63427B98">
                <wp:extent cx="869870" cy="826770"/>
                <wp:effectExtent l="0" t="0" r="6985" b="0"/>
                <wp:docPr id="12"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873524" cy="830243"/>
                        </a:xfrm>
                        <a:prstGeom prst="rect">
                          <a:avLst/>
                        </a:prstGeom>
                      </pic:spPr>
                    </pic:pic>
                  </a:graphicData>
                </a:graphic>
              </wp:inline>
            </w:drawing>
          </w:r>
        </w:p>
      </w:tc>
    </w:tr>
  </w:tbl>
  <w:p w14:paraId="53505879" w14:textId="594A3C0F" w:rsidR="00107AEA" w:rsidRDefault="0010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4A60"/>
    <w:multiLevelType w:val="hybridMultilevel"/>
    <w:tmpl w:val="738882C0"/>
    <w:lvl w:ilvl="0" w:tplc="1DF001D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E964212"/>
    <w:multiLevelType w:val="hybridMultilevel"/>
    <w:tmpl w:val="E9980238"/>
    <w:lvl w:ilvl="0" w:tplc="3DB49028">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2" w15:restartNumberingAfterBreak="0">
    <w:nsid w:val="1EE561C2"/>
    <w:multiLevelType w:val="multilevel"/>
    <w:tmpl w:val="6CBC054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3" w15:restartNumberingAfterBreak="0">
    <w:nsid w:val="20C32355"/>
    <w:multiLevelType w:val="hybridMultilevel"/>
    <w:tmpl w:val="4CCCAE88"/>
    <w:lvl w:ilvl="0" w:tplc="1366B49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4E212">
      <w:start w:val="1"/>
      <w:numFmt w:val="bullet"/>
      <w:lvlText w:val="o"/>
      <w:lvlJc w:val="left"/>
      <w:pPr>
        <w:ind w:left="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F6C8DA">
      <w:start w:val="1"/>
      <w:numFmt w:val="bullet"/>
      <w:lvlText w:val="▪"/>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602B7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69966">
      <w:start w:val="1"/>
      <w:numFmt w:val="bullet"/>
      <w:lvlText w:val="o"/>
      <w:lvlJc w:val="left"/>
      <w:pPr>
        <w:ind w:left="2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21EA8">
      <w:start w:val="1"/>
      <w:numFmt w:val="bullet"/>
      <w:lvlText w:val="▪"/>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3AB020">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69542">
      <w:start w:val="1"/>
      <w:numFmt w:val="bullet"/>
      <w:lvlText w:val="o"/>
      <w:lvlJc w:val="left"/>
      <w:pPr>
        <w:ind w:left="5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4A706">
      <w:start w:val="1"/>
      <w:numFmt w:val="bullet"/>
      <w:lvlText w:val="▪"/>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3E0AC1"/>
    <w:multiLevelType w:val="multilevel"/>
    <w:tmpl w:val="6CBC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942F8"/>
    <w:multiLevelType w:val="hybridMultilevel"/>
    <w:tmpl w:val="D5A23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FB5A86"/>
    <w:multiLevelType w:val="multilevel"/>
    <w:tmpl w:val="6CBC054E"/>
    <w:lvl w:ilvl="0">
      <w:start w:val="1"/>
      <w:numFmt w:val="bullet"/>
      <w:lvlText w:val=""/>
      <w:lvlJc w:val="left"/>
      <w:pPr>
        <w:tabs>
          <w:tab w:val="num" w:pos="370"/>
        </w:tabs>
        <w:ind w:left="370" w:hanging="360"/>
      </w:pPr>
      <w:rPr>
        <w:rFonts w:ascii="Symbol" w:hAnsi="Symbol" w:hint="default"/>
        <w:sz w:val="20"/>
      </w:rPr>
    </w:lvl>
    <w:lvl w:ilvl="1" w:tentative="1">
      <w:start w:val="1"/>
      <w:numFmt w:val="bullet"/>
      <w:lvlText w:val="o"/>
      <w:lvlJc w:val="left"/>
      <w:pPr>
        <w:tabs>
          <w:tab w:val="num" w:pos="1090"/>
        </w:tabs>
        <w:ind w:left="1090" w:hanging="360"/>
      </w:pPr>
      <w:rPr>
        <w:rFonts w:ascii="Courier New" w:hAnsi="Courier New" w:hint="default"/>
        <w:sz w:val="20"/>
      </w:rPr>
    </w:lvl>
    <w:lvl w:ilvl="2" w:tentative="1">
      <w:start w:val="1"/>
      <w:numFmt w:val="bullet"/>
      <w:lvlText w:val=""/>
      <w:lvlJc w:val="left"/>
      <w:pPr>
        <w:tabs>
          <w:tab w:val="num" w:pos="1810"/>
        </w:tabs>
        <w:ind w:left="1810" w:hanging="360"/>
      </w:pPr>
      <w:rPr>
        <w:rFonts w:ascii="Wingdings" w:hAnsi="Wingdings" w:hint="default"/>
        <w:sz w:val="20"/>
      </w:rPr>
    </w:lvl>
    <w:lvl w:ilvl="3" w:tentative="1">
      <w:start w:val="1"/>
      <w:numFmt w:val="bullet"/>
      <w:lvlText w:val=""/>
      <w:lvlJc w:val="left"/>
      <w:pPr>
        <w:tabs>
          <w:tab w:val="num" w:pos="2530"/>
        </w:tabs>
        <w:ind w:left="2530" w:hanging="360"/>
      </w:pPr>
      <w:rPr>
        <w:rFonts w:ascii="Wingdings" w:hAnsi="Wingdings" w:hint="default"/>
        <w:sz w:val="20"/>
      </w:rPr>
    </w:lvl>
    <w:lvl w:ilvl="4" w:tentative="1">
      <w:start w:val="1"/>
      <w:numFmt w:val="bullet"/>
      <w:lvlText w:val=""/>
      <w:lvlJc w:val="left"/>
      <w:pPr>
        <w:tabs>
          <w:tab w:val="num" w:pos="3250"/>
        </w:tabs>
        <w:ind w:left="3250" w:hanging="360"/>
      </w:pPr>
      <w:rPr>
        <w:rFonts w:ascii="Wingdings" w:hAnsi="Wingdings" w:hint="default"/>
        <w:sz w:val="20"/>
      </w:rPr>
    </w:lvl>
    <w:lvl w:ilvl="5" w:tentative="1">
      <w:start w:val="1"/>
      <w:numFmt w:val="bullet"/>
      <w:lvlText w:val=""/>
      <w:lvlJc w:val="left"/>
      <w:pPr>
        <w:tabs>
          <w:tab w:val="num" w:pos="3970"/>
        </w:tabs>
        <w:ind w:left="3970" w:hanging="360"/>
      </w:pPr>
      <w:rPr>
        <w:rFonts w:ascii="Wingdings" w:hAnsi="Wingdings" w:hint="default"/>
        <w:sz w:val="20"/>
      </w:rPr>
    </w:lvl>
    <w:lvl w:ilvl="6" w:tentative="1">
      <w:start w:val="1"/>
      <w:numFmt w:val="bullet"/>
      <w:lvlText w:val=""/>
      <w:lvlJc w:val="left"/>
      <w:pPr>
        <w:tabs>
          <w:tab w:val="num" w:pos="4690"/>
        </w:tabs>
        <w:ind w:left="4690" w:hanging="360"/>
      </w:pPr>
      <w:rPr>
        <w:rFonts w:ascii="Wingdings" w:hAnsi="Wingdings" w:hint="default"/>
        <w:sz w:val="20"/>
      </w:rPr>
    </w:lvl>
    <w:lvl w:ilvl="7" w:tentative="1">
      <w:start w:val="1"/>
      <w:numFmt w:val="bullet"/>
      <w:lvlText w:val=""/>
      <w:lvlJc w:val="left"/>
      <w:pPr>
        <w:tabs>
          <w:tab w:val="num" w:pos="5410"/>
        </w:tabs>
        <w:ind w:left="5410" w:hanging="360"/>
      </w:pPr>
      <w:rPr>
        <w:rFonts w:ascii="Wingdings" w:hAnsi="Wingdings" w:hint="default"/>
        <w:sz w:val="20"/>
      </w:rPr>
    </w:lvl>
    <w:lvl w:ilvl="8" w:tentative="1">
      <w:start w:val="1"/>
      <w:numFmt w:val="bullet"/>
      <w:lvlText w:val=""/>
      <w:lvlJc w:val="left"/>
      <w:pPr>
        <w:tabs>
          <w:tab w:val="num" w:pos="6130"/>
        </w:tabs>
        <w:ind w:left="6130" w:hanging="360"/>
      </w:pPr>
      <w:rPr>
        <w:rFonts w:ascii="Wingdings" w:hAnsi="Wingdings" w:hint="default"/>
        <w:sz w:val="20"/>
      </w:rPr>
    </w:lvl>
  </w:abstractNum>
  <w:abstractNum w:abstractNumId="7" w15:restartNumberingAfterBreak="0">
    <w:nsid w:val="2DB47F0C"/>
    <w:multiLevelType w:val="hybridMultilevel"/>
    <w:tmpl w:val="9602325E"/>
    <w:lvl w:ilvl="0" w:tplc="C7FA7D4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A59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A6B6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201D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86A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360C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02C3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96EF0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C94C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244E62"/>
    <w:multiLevelType w:val="hybridMultilevel"/>
    <w:tmpl w:val="71206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7B3324"/>
    <w:multiLevelType w:val="multilevel"/>
    <w:tmpl w:val="6CB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52FA2"/>
    <w:multiLevelType w:val="hybridMultilevel"/>
    <w:tmpl w:val="4E36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B0BC3"/>
    <w:multiLevelType w:val="hybridMultilevel"/>
    <w:tmpl w:val="E3A6DFB0"/>
    <w:lvl w:ilvl="0" w:tplc="142ADB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04F1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883DB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01F6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5E0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7A782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6C8F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4DFE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68887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BD7240"/>
    <w:multiLevelType w:val="hybridMultilevel"/>
    <w:tmpl w:val="7FCEA1A2"/>
    <w:lvl w:ilvl="0" w:tplc="6E1C85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2EF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2C383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38A81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7689C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ABC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20FD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655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2C9C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F63F2D"/>
    <w:multiLevelType w:val="hybridMultilevel"/>
    <w:tmpl w:val="D4E4BFC0"/>
    <w:lvl w:ilvl="0" w:tplc="3DB49028">
      <w:start w:val="1"/>
      <w:numFmt w:val="decimal"/>
      <w:lvlText w:val="%1."/>
      <w:lvlJc w:val="left"/>
      <w:pPr>
        <w:ind w:left="3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94ABB"/>
    <w:multiLevelType w:val="hybridMultilevel"/>
    <w:tmpl w:val="B858B44E"/>
    <w:lvl w:ilvl="0" w:tplc="3BD81C94">
      <w:start w:val="4"/>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5" w15:restartNumberingAfterBreak="0">
    <w:nsid w:val="67B60DA3"/>
    <w:multiLevelType w:val="multilevel"/>
    <w:tmpl w:val="6CB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A4F5D"/>
    <w:multiLevelType w:val="hybridMultilevel"/>
    <w:tmpl w:val="E73431C6"/>
    <w:lvl w:ilvl="0" w:tplc="D10E7F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601C4">
      <w:start w:val="1"/>
      <w:numFmt w:val="bullet"/>
      <w:lvlText w:val="o"/>
      <w:lvlJc w:val="left"/>
      <w:pPr>
        <w:ind w:left="1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EAD252">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961C66">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C767C">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90A6AC">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1C982C">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0A398">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0D754">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FD721A"/>
    <w:multiLevelType w:val="multilevel"/>
    <w:tmpl w:val="3A067E6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90"/>
      </w:pPr>
      <w:rPr>
        <w:rFonts w:ascii="Arial" w:eastAsia="Arial" w:hAnsi="Arial" w:cs="Arial"/>
        <w:b/>
        <w:bCs/>
        <w:i w:val="0"/>
        <w:strike w:val="0"/>
        <w:dstrike w:val="0"/>
        <w:color w:val="FFFFFF" w:themeColor="background1"/>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0D5685"/>
    <w:multiLevelType w:val="hybridMultilevel"/>
    <w:tmpl w:val="D4E4BFC0"/>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8422FD"/>
    <w:multiLevelType w:val="hybridMultilevel"/>
    <w:tmpl w:val="F68E354E"/>
    <w:lvl w:ilvl="0" w:tplc="42CE6D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AAE44">
      <w:start w:val="1"/>
      <w:numFmt w:val="bullet"/>
      <w:lvlText w:val="o"/>
      <w:lvlJc w:val="left"/>
      <w:pPr>
        <w:ind w:left="1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563D96">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CF31A">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0484A">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FC2EA2">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CEE720">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EFC1E">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2AAE46">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CE4CB8"/>
    <w:multiLevelType w:val="multilevel"/>
    <w:tmpl w:val="6CBC054E"/>
    <w:lvl w:ilvl="0">
      <w:start w:val="1"/>
      <w:numFmt w:val="bullet"/>
      <w:lvlText w:val=""/>
      <w:lvlJc w:val="left"/>
      <w:pPr>
        <w:tabs>
          <w:tab w:val="num" w:pos="370"/>
        </w:tabs>
        <w:ind w:left="370" w:hanging="360"/>
      </w:pPr>
      <w:rPr>
        <w:rFonts w:ascii="Symbol" w:hAnsi="Symbol" w:hint="default"/>
        <w:sz w:val="20"/>
      </w:rPr>
    </w:lvl>
    <w:lvl w:ilvl="1" w:tentative="1">
      <w:start w:val="1"/>
      <w:numFmt w:val="bullet"/>
      <w:lvlText w:val="o"/>
      <w:lvlJc w:val="left"/>
      <w:pPr>
        <w:tabs>
          <w:tab w:val="num" w:pos="1090"/>
        </w:tabs>
        <w:ind w:left="1090" w:hanging="360"/>
      </w:pPr>
      <w:rPr>
        <w:rFonts w:ascii="Courier New" w:hAnsi="Courier New" w:hint="default"/>
        <w:sz w:val="20"/>
      </w:rPr>
    </w:lvl>
    <w:lvl w:ilvl="2" w:tentative="1">
      <w:start w:val="1"/>
      <w:numFmt w:val="bullet"/>
      <w:lvlText w:val=""/>
      <w:lvlJc w:val="left"/>
      <w:pPr>
        <w:tabs>
          <w:tab w:val="num" w:pos="1810"/>
        </w:tabs>
        <w:ind w:left="1810" w:hanging="360"/>
      </w:pPr>
      <w:rPr>
        <w:rFonts w:ascii="Wingdings" w:hAnsi="Wingdings" w:hint="default"/>
        <w:sz w:val="20"/>
      </w:rPr>
    </w:lvl>
    <w:lvl w:ilvl="3" w:tentative="1">
      <w:start w:val="1"/>
      <w:numFmt w:val="bullet"/>
      <w:lvlText w:val=""/>
      <w:lvlJc w:val="left"/>
      <w:pPr>
        <w:tabs>
          <w:tab w:val="num" w:pos="2530"/>
        </w:tabs>
        <w:ind w:left="2530" w:hanging="360"/>
      </w:pPr>
      <w:rPr>
        <w:rFonts w:ascii="Wingdings" w:hAnsi="Wingdings" w:hint="default"/>
        <w:sz w:val="20"/>
      </w:rPr>
    </w:lvl>
    <w:lvl w:ilvl="4" w:tentative="1">
      <w:start w:val="1"/>
      <w:numFmt w:val="bullet"/>
      <w:lvlText w:val=""/>
      <w:lvlJc w:val="left"/>
      <w:pPr>
        <w:tabs>
          <w:tab w:val="num" w:pos="3250"/>
        </w:tabs>
        <w:ind w:left="3250" w:hanging="360"/>
      </w:pPr>
      <w:rPr>
        <w:rFonts w:ascii="Wingdings" w:hAnsi="Wingdings" w:hint="default"/>
        <w:sz w:val="20"/>
      </w:rPr>
    </w:lvl>
    <w:lvl w:ilvl="5" w:tentative="1">
      <w:start w:val="1"/>
      <w:numFmt w:val="bullet"/>
      <w:lvlText w:val=""/>
      <w:lvlJc w:val="left"/>
      <w:pPr>
        <w:tabs>
          <w:tab w:val="num" w:pos="3970"/>
        </w:tabs>
        <w:ind w:left="3970" w:hanging="360"/>
      </w:pPr>
      <w:rPr>
        <w:rFonts w:ascii="Wingdings" w:hAnsi="Wingdings" w:hint="default"/>
        <w:sz w:val="20"/>
      </w:rPr>
    </w:lvl>
    <w:lvl w:ilvl="6" w:tentative="1">
      <w:start w:val="1"/>
      <w:numFmt w:val="bullet"/>
      <w:lvlText w:val=""/>
      <w:lvlJc w:val="left"/>
      <w:pPr>
        <w:tabs>
          <w:tab w:val="num" w:pos="4690"/>
        </w:tabs>
        <w:ind w:left="4690" w:hanging="360"/>
      </w:pPr>
      <w:rPr>
        <w:rFonts w:ascii="Wingdings" w:hAnsi="Wingdings" w:hint="default"/>
        <w:sz w:val="20"/>
      </w:rPr>
    </w:lvl>
    <w:lvl w:ilvl="7" w:tentative="1">
      <w:start w:val="1"/>
      <w:numFmt w:val="bullet"/>
      <w:lvlText w:val=""/>
      <w:lvlJc w:val="left"/>
      <w:pPr>
        <w:tabs>
          <w:tab w:val="num" w:pos="5410"/>
        </w:tabs>
        <w:ind w:left="5410" w:hanging="360"/>
      </w:pPr>
      <w:rPr>
        <w:rFonts w:ascii="Wingdings" w:hAnsi="Wingdings" w:hint="default"/>
        <w:sz w:val="20"/>
      </w:rPr>
    </w:lvl>
    <w:lvl w:ilvl="8" w:tentative="1">
      <w:start w:val="1"/>
      <w:numFmt w:val="bullet"/>
      <w:lvlText w:val=""/>
      <w:lvlJc w:val="left"/>
      <w:pPr>
        <w:tabs>
          <w:tab w:val="num" w:pos="6130"/>
        </w:tabs>
        <w:ind w:left="6130" w:hanging="360"/>
      </w:pPr>
      <w:rPr>
        <w:rFonts w:ascii="Wingdings" w:hAnsi="Wingdings" w:hint="default"/>
        <w:sz w:val="20"/>
      </w:rPr>
    </w:lvl>
  </w:abstractNum>
  <w:num w:numId="1" w16cid:durableId="1575894527">
    <w:abstractNumId w:val="3"/>
  </w:num>
  <w:num w:numId="2" w16cid:durableId="1678194249">
    <w:abstractNumId w:val="12"/>
  </w:num>
  <w:num w:numId="3" w16cid:durableId="308755689">
    <w:abstractNumId w:val="11"/>
  </w:num>
  <w:num w:numId="4" w16cid:durableId="1453743787">
    <w:abstractNumId w:val="7"/>
  </w:num>
  <w:num w:numId="5" w16cid:durableId="312952941">
    <w:abstractNumId w:val="19"/>
  </w:num>
  <w:num w:numId="6" w16cid:durableId="784159617">
    <w:abstractNumId w:val="16"/>
  </w:num>
  <w:num w:numId="7" w16cid:durableId="1174690022">
    <w:abstractNumId w:val="17"/>
  </w:num>
  <w:num w:numId="8" w16cid:durableId="967778543">
    <w:abstractNumId w:val="4"/>
  </w:num>
  <w:num w:numId="9" w16cid:durableId="1661469192">
    <w:abstractNumId w:val="9"/>
  </w:num>
  <w:num w:numId="10" w16cid:durableId="208995244">
    <w:abstractNumId w:val="20"/>
  </w:num>
  <w:num w:numId="11" w16cid:durableId="375473163">
    <w:abstractNumId w:val="2"/>
  </w:num>
  <w:num w:numId="12" w16cid:durableId="1505243706">
    <w:abstractNumId w:val="0"/>
  </w:num>
  <w:num w:numId="13" w16cid:durableId="1672684827">
    <w:abstractNumId w:val="6"/>
  </w:num>
  <w:num w:numId="14" w16cid:durableId="545141957">
    <w:abstractNumId w:val="15"/>
  </w:num>
  <w:num w:numId="15" w16cid:durableId="1695228843">
    <w:abstractNumId w:val="14"/>
  </w:num>
  <w:num w:numId="16" w16cid:durableId="896863940">
    <w:abstractNumId w:val="1"/>
  </w:num>
  <w:num w:numId="17" w16cid:durableId="1838644798">
    <w:abstractNumId w:val="13"/>
  </w:num>
  <w:num w:numId="18" w16cid:durableId="1802379657">
    <w:abstractNumId w:val="18"/>
  </w:num>
  <w:num w:numId="19" w16cid:durableId="95566005">
    <w:abstractNumId w:val="10"/>
  </w:num>
  <w:num w:numId="20" w16cid:durableId="964507395">
    <w:abstractNumId w:val="5"/>
  </w:num>
  <w:num w:numId="21" w16cid:durableId="324360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27"/>
    <w:rsid w:val="00021583"/>
    <w:rsid w:val="00032C85"/>
    <w:rsid w:val="000456F6"/>
    <w:rsid w:val="000736AB"/>
    <w:rsid w:val="00074327"/>
    <w:rsid w:val="0008035B"/>
    <w:rsid w:val="000828CB"/>
    <w:rsid w:val="000B7CA1"/>
    <w:rsid w:val="000D34A3"/>
    <w:rsid w:val="000E66FE"/>
    <w:rsid w:val="000E7FF3"/>
    <w:rsid w:val="00102D94"/>
    <w:rsid w:val="00107AEA"/>
    <w:rsid w:val="00134A75"/>
    <w:rsid w:val="00181305"/>
    <w:rsid w:val="001C714F"/>
    <w:rsid w:val="001E0ACB"/>
    <w:rsid w:val="001E6F15"/>
    <w:rsid w:val="001F458B"/>
    <w:rsid w:val="001F5E94"/>
    <w:rsid w:val="00200697"/>
    <w:rsid w:val="00243975"/>
    <w:rsid w:val="002822E5"/>
    <w:rsid w:val="00282B82"/>
    <w:rsid w:val="002A3C3C"/>
    <w:rsid w:val="002F7812"/>
    <w:rsid w:val="003131C5"/>
    <w:rsid w:val="003161F7"/>
    <w:rsid w:val="00326C46"/>
    <w:rsid w:val="00373E26"/>
    <w:rsid w:val="00385470"/>
    <w:rsid w:val="003C59A4"/>
    <w:rsid w:val="003F6196"/>
    <w:rsid w:val="004332C5"/>
    <w:rsid w:val="004368E3"/>
    <w:rsid w:val="004B60A3"/>
    <w:rsid w:val="004C0712"/>
    <w:rsid w:val="00501E12"/>
    <w:rsid w:val="00535E57"/>
    <w:rsid w:val="00572A46"/>
    <w:rsid w:val="005B0FCB"/>
    <w:rsid w:val="005B3EFA"/>
    <w:rsid w:val="005C6709"/>
    <w:rsid w:val="005E5977"/>
    <w:rsid w:val="00616390"/>
    <w:rsid w:val="00624D8C"/>
    <w:rsid w:val="006731B7"/>
    <w:rsid w:val="006735FB"/>
    <w:rsid w:val="0068428F"/>
    <w:rsid w:val="006D25F4"/>
    <w:rsid w:val="006D46BF"/>
    <w:rsid w:val="006D56F3"/>
    <w:rsid w:val="00722E3A"/>
    <w:rsid w:val="00726801"/>
    <w:rsid w:val="007367A0"/>
    <w:rsid w:val="007C45FF"/>
    <w:rsid w:val="007D3CB1"/>
    <w:rsid w:val="007F3560"/>
    <w:rsid w:val="0080401B"/>
    <w:rsid w:val="00807BFA"/>
    <w:rsid w:val="00812B94"/>
    <w:rsid w:val="00825F26"/>
    <w:rsid w:val="008311CF"/>
    <w:rsid w:val="00853D27"/>
    <w:rsid w:val="00867889"/>
    <w:rsid w:val="008E6E82"/>
    <w:rsid w:val="009149E9"/>
    <w:rsid w:val="0091538F"/>
    <w:rsid w:val="009339F0"/>
    <w:rsid w:val="00957852"/>
    <w:rsid w:val="009A4F5E"/>
    <w:rsid w:val="009B4779"/>
    <w:rsid w:val="009F6DF5"/>
    <w:rsid w:val="00A146BC"/>
    <w:rsid w:val="00A230E8"/>
    <w:rsid w:val="00A3274B"/>
    <w:rsid w:val="00A72BA0"/>
    <w:rsid w:val="00AB3B3E"/>
    <w:rsid w:val="00B1468B"/>
    <w:rsid w:val="00B27433"/>
    <w:rsid w:val="00B361F3"/>
    <w:rsid w:val="00B416C6"/>
    <w:rsid w:val="00B4386E"/>
    <w:rsid w:val="00B64388"/>
    <w:rsid w:val="00BB0650"/>
    <w:rsid w:val="00BB6EEE"/>
    <w:rsid w:val="00BC6A7B"/>
    <w:rsid w:val="00BD7F93"/>
    <w:rsid w:val="00C53A91"/>
    <w:rsid w:val="00C546DF"/>
    <w:rsid w:val="00C658BD"/>
    <w:rsid w:val="00C715E9"/>
    <w:rsid w:val="00CA1763"/>
    <w:rsid w:val="00CB0729"/>
    <w:rsid w:val="00CF3640"/>
    <w:rsid w:val="00D421B1"/>
    <w:rsid w:val="00D65965"/>
    <w:rsid w:val="00DB0120"/>
    <w:rsid w:val="00DD6A98"/>
    <w:rsid w:val="00DE2850"/>
    <w:rsid w:val="00DE7537"/>
    <w:rsid w:val="00E20277"/>
    <w:rsid w:val="00E66D6B"/>
    <w:rsid w:val="00E82ACB"/>
    <w:rsid w:val="00E90299"/>
    <w:rsid w:val="00E91E43"/>
    <w:rsid w:val="00EA205F"/>
    <w:rsid w:val="00EE1C30"/>
    <w:rsid w:val="00EF2076"/>
    <w:rsid w:val="00F0506A"/>
    <w:rsid w:val="00F74313"/>
    <w:rsid w:val="00F85E92"/>
    <w:rsid w:val="00F9312C"/>
    <w:rsid w:val="00FB2A76"/>
    <w:rsid w:val="05AF391B"/>
    <w:rsid w:val="0679AFA8"/>
    <w:rsid w:val="088C6753"/>
    <w:rsid w:val="09F76CCB"/>
    <w:rsid w:val="0AD237C6"/>
    <w:rsid w:val="0C2E4899"/>
    <w:rsid w:val="0D7E6EFD"/>
    <w:rsid w:val="103E3EE4"/>
    <w:rsid w:val="12161F93"/>
    <w:rsid w:val="177D5E7C"/>
    <w:rsid w:val="1B264029"/>
    <w:rsid w:val="1E60A7E8"/>
    <w:rsid w:val="27F36CF1"/>
    <w:rsid w:val="2BC68251"/>
    <w:rsid w:val="2CA6CFCD"/>
    <w:rsid w:val="2D37AE17"/>
    <w:rsid w:val="2F3C8944"/>
    <w:rsid w:val="32CB31FF"/>
    <w:rsid w:val="34018217"/>
    <w:rsid w:val="356FE3ED"/>
    <w:rsid w:val="36D2069C"/>
    <w:rsid w:val="372735A3"/>
    <w:rsid w:val="376165DE"/>
    <w:rsid w:val="38FBED14"/>
    <w:rsid w:val="463CAE1A"/>
    <w:rsid w:val="4DAD99FB"/>
    <w:rsid w:val="4F426B05"/>
    <w:rsid w:val="5297ADDB"/>
    <w:rsid w:val="54F95479"/>
    <w:rsid w:val="5979565D"/>
    <w:rsid w:val="5C2CCABD"/>
    <w:rsid w:val="5EC1EE06"/>
    <w:rsid w:val="5F1CB456"/>
    <w:rsid w:val="5F4F9A3B"/>
    <w:rsid w:val="604437BF"/>
    <w:rsid w:val="64E7F74D"/>
    <w:rsid w:val="659FF1E6"/>
    <w:rsid w:val="670E9DDE"/>
    <w:rsid w:val="672B50BE"/>
    <w:rsid w:val="6A575746"/>
    <w:rsid w:val="6DDC9321"/>
    <w:rsid w:val="7A714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AB81"/>
  <w15:docId w15:val="{4AC557A0-9852-4545-AA23-8E4F39C7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08" w:line="250" w:lineRule="auto"/>
      <w:ind w:left="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95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52"/>
    <w:rPr>
      <w:rFonts w:ascii="Arial" w:eastAsia="Arial" w:hAnsi="Arial" w:cs="Arial"/>
      <w:color w:val="000000"/>
    </w:rPr>
  </w:style>
  <w:style w:type="paragraph" w:styleId="Footer">
    <w:name w:val="footer"/>
    <w:basedOn w:val="Normal"/>
    <w:link w:val="FooterChar"/>
    <w:uiPriority w:val="99"/>
    <w:unhideWhenUsed/>
    <w:rsid w:val="0095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52"/>
    <w:rPr>
      <w:rFonts w:ascii="Arial" w:eastAsia="Arial" w:hAnsi="Arial" w:cs="Arial"/>
      <w:color w:val="000000"/>
    </w:rPr>
  </w:style>
  <w:style w:type="paragraph" w:styleId="ListParagraph">
    <w:name w:val="List Paragraph"/>
    <w:basedOn w:val="Normal"/>
    <w:uiPriority w:val="34"/>
    <w:qFormat/>
    <w:rsid w:val="009A4F5E"/>
    <w:pPr>
      <w:ind w:left="720"/>
      <w:contextualSpacing/>
    </w:pPr>
  </w:style>
  <w:style w:type="character" w:styleId="Hyperlink">
    <w:name w:val="Hyperlink"/>
    <w:basedOn w:val="DefaultParagraphFont"/>
    <w:uiPriority w:val="99"/>
    <w:unhideWhenUsed/>
    <w:rsid w:val="007C45FF"/>
    <w:rPr>
      <w:color w:val="0563C1" w:themeColor="hyperlink"/>
      <w:u w:val="single"/>
    </w:rPr>
  </w:style>
  <w:style w:type="character" w:styleId="UnresolvedMention">
    <w:name w:val="Unresolved Mention"/>
    <w:basedOn w:val="DefaultParagraphFont"/>
    <w:uiPriority w:val="99"/>
    <w:semiHidden/>
    <w:unhideWhenUsed/>
    <w:rsid w:val="007C45FF"/>
    <w:rPr>
      <w:color w:val="605E5C"/>
      <w:shd w:val="clear" w:color="auto" w:fill="E1DFDD"/>
    </w:rPr>
  </w:style>
  <w:style w:type="paragraph" w:styleId="TOCHeading">
    <w:name w:val="TOC Heading"/>
    <w:basedOn w:val="Heading1"/>
    <w:next w:val="Normal"/>
    <w:uiPriority w:val="39"/>
    <w:unhideWhenUsed/>
    <w:qFormat/>
    <w:rsid w:val="007367A0"/>
    <w:pPr>
      <w:spacing w:before="240" w:after="0" w:line="259" w:lineRule="auto"/>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BB0650"/>
    <w:pPr>
      <w:tabs>
        <w:tab w:val="right" w:leader="dot" w:pos="9322"/>
      </w:tabs>
      <w:spacing w:before="240" w:after="100" w:line="250" w:lineRule="auto"/>
      <w:ind w:left="0" w:hanging="11"/>
    </w:pPr>
  </w:style>
  <w:style w:type="table" w:styleId="TableGrid">
    <w:name w:val="Table Grid"/>
    <w:basedOn w:val="TableNormal"/>
    <w:uiPriority w:val="39"/>
    <w:rsid w:val="00D4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A98"/>
    <w:rPr>
      <w:sz w:val="16"/>
      <w:szCs w:val="16"/>
    </w:rPr>
  </w:style>
  <w:style w:type="paragraph" w:styleId="CommentText">
    <w:name w:val="annotation text"/>
    <w:basedOn w:val="Normal"/>
    <w:link w:val="CommentTextChar"/>
    <w:uiPriority w:val="99"/>
    <w:unhideWhenUsed/>
    <w:rsid w:val="00DD6A98"/>
    <w:pPr>
      <w:spacing w:line="240" w:lineRule="auto"/>
    </w:pPr>
    <w:rPr>
      <w:sz w:val="20"/>
      <w:szCs w:val="20"/>
    </w:rPr>
  </w:style>
  <w:style w:type="character" w:customStyle="1" w:styleId="CommentTextChar">
    <w:name w:val="Comment Text Char"/>
    <w:basedOn w:val="DefaultParagraphFont"/>
    <w:link w:val="CommentText"/>
    <w:uiPriority w:val="99"/>
    <w:rsid w:val="00DD6A9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D6A98"/>
    <w:rPr>
      <w:b/>
      <w:bCs/>
    </w:rPr>
  </w:style>
  <w:style w:type="character" w:customStyle="1" w:styleId="CommentSubjectChar">
    <w:name w:val="Comment Subject Char"/>
    <w:basedOn w:val="CommentTextChar"/>
    <w:link w:val="CommentSubject"/>
    <w:uiPriority w:val="99"/>
    <w:semiHidden/>
    <w:rsid w:val="00DD6A98"/>
    <w:rPr>
      <w:rFonts w:ascii="Arial" w:eastAsia="Arial" w:hAnsi="Arial" w:cs="Arial"/>
      <w:b/>
      <w:bCs/>
      <w:color w:val="000000"/>
      <w:sz w:val="20"/>
      <w:szCs w:val="20"/>
    </w:rPr>
  </w:style>
  <w:style w:type="paragraph" w:styleId="Revision">
    <w:name w:val="Revision"/>
    <w:hidden/>
    <w:uiPriority w:val="99"/>
    <w:semiHidden/>
    <w:rsid w:val="005C6709"/>
    <w:pPr>
      <w:spacing w:after="0" w:line="240" w:lineRule="auto"/>
    </w:pPr>
    <w:rPr>
      <w:rFonts w:ascii="Arial" w:eastAsia="Arial" w:hAnsi="Arial" w:cs="Arial"/>
      <w:color w:val="000000"/>
    </w:rPr>
  </w:style>
  <w:style w:type="character" w:styleId="FollowedHyperlink">
    <w:name w:val="FollowedHyperlink"/>
    <w:basedOn w:val="DefaultParagraphFont"/>
    <w:uiPriority w:val="99"/>
    <w:semiHidden/>
    <w:unhideWhenUsed/>
    <w:rsid w:val="004C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2634">
      <w:bodyDiv w:val="1"/>
      <w:marLeft w:val="0"/>
      <w:marRight w:val="0"/>
      <w:marTop w:val="0"/>
      <w:marBottom w:val="0"/>
      <w:divBdr>
        <w:top w:val="none" w:sz="0" w:space="0" w:color="auto"/>
        <w:left w:val="none" w:sz="0" w:space="0" w:color="auto"/>
        <w:bottom w:val="none" w:sz="0" w:space="0" w:color="auto"/>
        <w:right w:val="none" w:sz="0" w:space="0" w:color="auto"/>
      </w:divBdr>
    </w:div>
    <w:div w:id="177356343">
      <w:bodyDiv w:val="1"/>
      <w:marLeft w:val="0"/>
      <w:marRight w:val="0"/>
      <w:marTop w:val="0"/>
      <w:marBottom w:val="0"/>
      <w:divBdr>
        <w:top w:val="none" w:sz="0" w:space="0" w:color="auto"/>
        <w:left w:val="none" w:sz="0" w:space="0" w:color="auto"/>
        <w:bottom w:val="none" w:sz="0" w:space="0" w:color="auto"/>
        <w:right w:val="none" w:sz="0" w:space="0" w:color="auto"/>
      </w:divBdr>
    </w:div>
    <w:div w:id="870919577">
      <w:bodyDiv w:val="1"/>
      <w:marLeft w:val="0"/>
      <w:marRight w:val="0"/>
      <w:marTop w:val="0"/>
      <w:marBottom w:val="0"/>
      <w:divBdr>
        <w:top w:val="none" w:sz="0" w:space="0" w:color="auto"/>
        <w:left w:val="none" w:sz="0" w:space="0" w:color="auto"/>
        <w:bottom w:val="none" w:sz="0" w:space="0" w:color="auto"/>
        <w:right w:val="none" w:sz="0" w:space="0" w:color="auto"/>
      </w:divBdr>
    </w:div>
    <w:div w:id="1424182995">
      <w:bodyDiv w:val="1"/>
      <w:marLeft w:val="0"/>
      <w:marRight w:val="0"/>
      <w:marTop w:val="0"/>
      <w:marBottom w:val="0"/>
      <w:divBdr>
        <w:top w:val="none" w:sz="0" w:space="0" w:color="auto"/>
        <w:left w:val="none" w:sz="0" w:space="0" w:color="auto"/>
        <w:bottom w:val="none" w:sz="0" w:space="0" w:color="auto"/>
        <w:right w:val="none" w:sz="0" w:space="0" w:color="auto"/>
      </w:divBdr>
    </w:div>
    <w:div w:id="167903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enses@researchwale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xpenses@researchwales.inf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andcareresearchwales.org/sites/default/files/2020-10/Expenses_and_payment_for_time_v6.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enses@researchwales.inf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BE005E584E641A3CFED9109305D0E" ma:contentTypeVersion="19" ma:contentTypeDescription="Create a new document." ma:contentTypeScope="" ma:versionID="1e28686681e00b81a42d2c3c1cdfc1bd">
  <xsd:schema xmlns:xsd="http://www.w3.org/2001/XMLSchema" xmlns:xs="http://www.w3.org/2001/XMLSchema" xmlns:p="http://schemas.microsoft.com/office/2006/metadata/properties" xmlns:ns2="952dff95-0bc9-4a65-b124-a3005ecd5474" xmlns:ns3="99f92239-5a3e-4ff6-9d3f-163bb906e4b2" targetNamespace="http://schemas.microsoft.com/office/2006/metadata/properties" ma:root="true" ma:fieldsID="93ced2e996e1c4c973471fda9f37be14" ns2:_="" ns3:_="">
    <xsd:import namespace="952dff95-0bc9-4a65-b124-a3005ecd5474"/>
    <xsd:import namespace="99f92239-5a3e-4ff6-9d3f-163bb906e4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ff95-0bc9-4a65-b124-a3005ec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2239-5a3e-4ff6-9d3f-163bb906e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f5a2ea-e8b1-4dab-9a2c-95ee7f52f784}" ma:internalName="TaxCatchAll" ma:showField="CatchAllData" ma:web="99f92239-5a3e-4ff6-9d3f-163bb906e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2dff95-0bc9-4a65-b124-a3005ecd5474">
      <Terms xmlns="http://schemas.microsoft.com/office/infopath/2007/PartnerControls"/>
    </lcf76f155ced4ddcb4097134ff3c332f>
    <TaxCatchAll xmlns="99f92239-5a3e-4ff6-9d3f-163bb906e4b2" xsi:nil="true"/>
  </documentManagement>
</p:properties>
</file>

<file path=customXml/itemProps1.xml><?xml version="1.0" encoding="utf-8"?>
<ds:datastoreItem xmlns:ds="http://schemas.openxmlformats.org/officeDocument/2006/customXml" ds:itemID="{7337BE92-D6F9-416C-A502-F756840183A0}"/>
</file>

<file path=customXml/itemProps2.xml><?xml version="1.0" encoding="utf-8"?>
<ds:datastoreItem xmlns:ds="http://schemas.openxmlformats.org/officeDocument/2006/customXml" ds:itemID="{73A17FD3-819C-435C-AC8F-D6D3CFE5411E}">
  <ds:schemaRefs>
    <ds:schemaRef ds:uri="http://schemas.microsoft.com/sharepoint/v3/contenttype/forms"/>
  </ds:schemaRefs>
</ds:datastoreItem>
</file>

<file path=customXml/itemProps3.xml><?xml version="1.0" encoding="utf-8"?>
<ds:datastoreItem xmlns:ds="http://schemas.openxmlformats.org/officeDocument/2006/customXml" ds:itemID="{CBC6ED0A-71D0-42FF-A176-0A844276F422}">
  <ds:schemaRefs>
    <ds:schemaRef ds:uri="http://schemas.openxmlformats.org/officeDocument/2006/bibliography"/>
  </ds:schemaRefs>
</ds:datastoreItem>
</file>

<file path=customXml/itemProps4.xml><?xml version="1.0" encoding="utf-8"?>
<ds:datastoreItem xmlns:ds="http://schemas.openxmlformats.org/officeDocument/2006/customXml" ds:itemID="{48882E2C-988D-443A-873C-06CAA811E03D}">
  <ds:schemaRefs>
    <ds:schemaRef ds:uri="http://purl.org/dc/dcmitype/"/>
    <ds:schemaRef ds:uri="75d0015a-82e0-4018-b884-7b921abcbb0d"/>
    <ds:schemaRef ds:uri="http://purl.org/dc/elements/1.1/"/>
    <ds:schemaRef ds:uri="http://purl.org/dc/terms/"/>
    <ds:schemaRef ds:uri="http://schemas.microsoft.com/office/2006/documentManagement/types"/>
    <ds:schemaRef ds:uri="c41cc8fa-8304-45cc-a940-c07e767ab9a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951</Words>
  <Characters>5423</Characters>
  <Application>Microsoft Office Word</Application>
  <DocSecurity>4</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RfPPB Wales and Research Fundign Grants - detailed budget guidance for applicants</dc:title>
  <dc:subject/>
  <dc:creator>Health and Care Research Wales</dc:creator>
  <cp:keywords/>
  <cp:lastModifiedBy>Cait Myers (Health and Care Research Wales)</cp:lastModifiedBy>
  <cp:revision>2</cp:revision>
  <cp:lastPrinted>2024-11-19T12:05:00Z</cp:lastPrinted>
  <dcterms:created xsi:type="dcterms:W3CDTF">2025-05-19T08:56:00Z</dcterms:created>
  <dcterms:modified xsi:type="dcterms:W3CDTF">2025-05-19T08:56:00Z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0x010100331BE005E584E641A3CFED9109305D0E</vt:lpwstr>
  </property>
  <property fmtid="{D5CDD505-2E9C-101B-9397-08002B2CF9AE}" pid="3" name="MediaServiceImageTags">
    <vt:lpwstr/>
  </property>
  <property fmtid="{D5CDD505-2E9C-101B-9397-08002B2CF9AE}" pid="4" name="MSIP_Label_6687f5b3-551c-4708-8732-6b514fbfad40_Enabled">
    <vt:lpwstr>true</vt:lpwstr>
  </property>
  <property fmtid="{D5CDD505-2E9C-101B-9397-08002B2CF9AE}" pid="5" name="MSIP_Label_6687f5b3-551c-4708-8732-6b514fbfad40_SetDate">
    <vt:lpwstr>2025-05-08T12:02:59Z</vt:lpwstr>
  </property>
  <property fmtid="{D5CDD505-2E9C-101B-9397-08002B2CF9AE}" pid="6" name="MSIP_Label_6687f5b3-551c-4708-8732-6b514fbfad40_Method">
    <vt:lpwstr>Privileged</vt:lpwstr>
  </property>
  <property fmtid="{D5CDD505-2E9C-101B-9397-08002B2CF9AE}" pid="7" name="MSIP_Label_6687f5b3-551c-4708-8732-6b514fbfad40_Name">
    <vt:lpwstr>LGC Public</vt:lpwstr>
  </property>
  <property fmtid="{D5CDD505-2E9C-101B-9397-08002B2CF9AE}" pid="8" name="MSIP_Label_6687f5b3-551c-4708-8732-6b514fbfad40_SiteId">
    <vt:lpwstr>1f45c592-bd51-4f38-adb6-2e948108bb2d</vt:lpwstr>
  </property>
  <property fmtid="{D5CDD505-2E9C-101B-9397-08002B2CF9AE}" pid="9" name="MSIP_Label_6687f5b3-551c-4708-8732-6b514fbfad40_ActionId">
    <vt:lpwstr>f1797ea0-97e7-4bd9-b462-b726e6e234a2</vt:lpwstr>
  </property>
  <property fmtid="{D5CDD505-2E9C-101B-9397-08002B2CF9AE}" pid="10" name="MSIP_Label_6687f5b3-551c-4708-8732-6b514fbfad40_ContentBits">
    <vt:lpwstr>0</vt:lpwstr>
  </property>
  <property fmtid="{D5CDD505-2E9C-101B-9397-08002B2CF9AE}" pid="11" name="MSIP_Label_6687f5b3-551c-4708-8732-6b514fbfad40_Tag">
    <vt:lpwstr>10, 0, 1, 2</vt:lpwstr>
  </property>
</Properties>
</file>